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0" w:rsidRPr="00EC4740" w:rsidRDefault="00EC4740" w:rsidP="00EC4740">
      <w:pPr>
        <w:rPr>
          <w:rFonts w:ascii="Times New Roman" w:hAnsi="Times New Roman" w:cs="Times New Roman"/>
          <w:sz w:val="24"/>
        </w:rPr>
      </w:pPr>
      <w:r w:rsidRPr="00EC4740">
        <w:rPr>
          <w:rFonts w:ascii="Times New Roman" w:hAnsi="Times New Roman" w:cs="Times New Roman"/>
          <w:b/>
          <w:bCs/>
          <w:sz w:val="24"/>
        </w:rPr>
        <w:t xml:space="preserve">Figure 5 – source data 1. </w:t>
      </w:r>
      <w:proofErr w:type="gramStart"/>
      <w:r w:rsidRPr="00EC4740">
        <w:rPr>
          <w:rFonts w:ascii="Times New Roman" w:hAnsi="Times New Roman" w:cs="Times New Roman"/>
          <w:b/>
          <w:bCs/>
          <w:sz w:val="24"/>
        </w:rPr>
        <w:t>Summary of human CSF analysis in Alzheimer’s disease (1</w:t>
      </w:r>
      <w:r w:rsidRPr="00EC4740">
        <w:rPr>
          <w:rFonts w:ascii="Times New Roman" w:hAnsi="Times New Roman" w:cs="Times New Roman"/>
          <w:b/>
          <w:bCs/>
          <w:sz w:val="24"/>
          <w:vertAlign w:val="superscript"/>
        </w:rPr>
        <w:t>st</w:t>
      </w:r>
      <w:r w:rsidRPr="00EC4740">
        <w:rPr>
          <w:rFonts w:ascii="Times New Roman" w:hAnsi="Times New Roman" w:cs="Times New Roman"/>
          <w:b/>
          <w:bCs/>
          <w:sz w:val="24"/>
        </w:rPr>
        <w:t xml:space="preserve"> cohort).</w:t>
      </w:r>
      <w:proofErr w:type="gramEnd"/>
    </w:p>
    <w:tbl>
      <w:tblPr>
        <w:tblW w:w="7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4"/>
        <w:gridCol w:w="1800"/>
        <w:gridCol w:w="1980"/>
        <w:gridCol w:w="1736"/>
      </w:tblGrid>
      <w:tr w:rsidR="00EC4740" w:rsidRPr="005C7B91" w:rsidTr="005C7B91">
        <w:trPr>
          <w:trHeight w:val="432"/>
        </w:trPr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Normal control</w:t>
            </w:r>
          </w:p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 = 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Alzheimer’s Disease</w:t>
            </w:r>
          </w:p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 = 30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Control vs AD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Age (Years)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70.44 ± 8.16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72.97 ± 10.44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0.27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Education (Years)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16.72 ± 2.23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16.34 ± 2.42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0.52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Gender (F / 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24 / 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11 / 19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MMSE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29.53 ± 0.81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23.40 ± 4.45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NPTX2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100.00 ± 45.03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44.60 ± 39.10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NPTX2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b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1067.23 ± 521.85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295.56 ± 188.89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NPTX1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100.00 ± 58.78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60.09 ± 32.28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0.0015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NPTXR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position w:val="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100.00 ± 80.10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50.29 ± 44.78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0.0053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ApoE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l-GR"/>
              </w:rPr>
              <w:t>ε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A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val="el-GR"/>
              </w:rPr>
              <w:t>β</w:t>
            </w: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42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238.68 ± 67.70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162.82 ± 64.97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&lt; 0.0001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p-Tau181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27.83 ± 9.62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36.99 ± 15.62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0.009</w:t>
            </w:r>
          </w:p>
        </w:tc>
      </w:tr>
      <w:tr w:rsidR="00EC4740" w:rsidRPr="005C7B91" w:rsidTr="005C7B91">
        <w:trPr>
          <w:trHeight w:val="432"/>
        </w:trPr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Tau (</w:t>
            </w:r>
            <w:proofErr w:type="spellStart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pg</w:t>
            </w:r>
            <w:proofErr w:type="spellEnd"/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68.54 ± 23.04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95.20 ± 37.26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4740" w:rsidRPr="005C7B91" w:rsidRDefault="00EC4740" w:rsidP="005C7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5C7B91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</w:rPr>
              <w:t>p = 0.002</w:t>
            </w:r>
          </w:p>
        </w:tc>
      </w:tr>
    </w:tbl>
    <w:p w:rsidR="005C7B91" w:rsidRPr="005C7B91" w:rsidRDefault="005C7B91" w:rsidP="005C7B91">
      <w:pPr>
        <w:rPr>
          <w:rFonts w:ascii="Times New Roman" w:hAnsi="Times New Roman" w:cs="Times New Roman"/>
          <w:sz w:val="24"/>
        </w:rPr>
      </w:pPr>
      <w:r w:rsidRPr="005C7B91">
        <w:rPr>
          <w:rFonts w:ascii="Times New Roman" w:hAnsi="Times New Roman" w:cs="Times New Roman"/>
          <w:sz w:val="24"/>
        </w:rPr>
        <w:t>CSF samples were obtained under IRB-approved research protocols, and handled and stored following best practices. Levels of A</w:t>
      </w:r>
      <w:r w:rsidRPr="005C7B91">
        <w:rPr>
          <w:rFonts w:ascii="Times New Roman" w:hAnsi="Times New Roman" w:cs="Times New Roman"/>
          <w:sz w:val="24"/>
          <w:lang w:val="el-GR"/>
        </w:rPr>
        <w:t>β</w:t>
      </w:r>
      <w:r w:rsidRPr="005C7B91">
        <w:rPr>
          <w:rFonts w:ascii="Times New Roman" w:hAnsi="Times New Roman" w:cs="Times New Roman"/>
          <w:sz w:val="24"/>
        </w:rPr>
        <w:t xml:space="preserve">42, total Tau and p-Tau181 were measured using the </w:t>
      </w:r>
      <w:proofErr w:type="spellStart"/>
      <w:r w:rsidRPr="005C7B91">
        <w:rPr>
          <w:rFonts w:ascii="Times New Roman" w:hAnsi="Times New Roman" w:cs="Times New Roman"/>
          <w:sz w:val="24"/>
        </w:rPr>
        <w:t>Inno</w:t>
      </w:r>
      <w:proofErr w:type="spellEnd"/>
      <w:r w:rsidRPr="005C7B91">
        <w:rPr>
          <w:rFonts w:ascii="Times New Roman" w:hAnsi="Times New Roman" w:cs="Times New Roman"/>
          <w:sz w:val="24"/>
        </w:rPr>
        <w:t xml:space="preserve"> AlzBio3 multiplex assay kits, and read on a Bio-Rad X-Map plate reader.  MMSE: mini mental state examination. </w:t>
      </w:r>
      <w:proofErr w:type="gramStart"/>
      <w:r w:rsidRPr="005C7B91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 w:rsidRPr="005C7B91">
        <w:rPr>
          <w:rFonts w:ascii="Times New Roman" w:hAnsi="Times New Roman" w:cs="Times New Roman"/>
          <w:sz w:val="24"/>
        </w:rPr>
        <w:t xml:space="preserve"> NPTXs levels in CSF were assayed by Western blot; </w:t>
      </w:r>
      <w:r w:rsidRPr="005C7B91">
        <w:rPr>
          <w:rFonts w:ascii="Times New Roman" w:hAnsi="Times New Roman" w:cs="Times New Roman"/>
          <w:sz w:val="24"/>
          <w:vertAlign w:val="superscript"/>
        </w:rPr>
        <w:t>b</w:t>
      </w:r>
      <w:r w:rsidRPr="005C7B91">
        <w:rPr>
          <w:rFonts w:ascii="Times New Roman" w:hAnsi="Times New Roman" w:cs="Times New Roman"/>
          <w:sz w:val="24"/>
        </w:rPr>
        <w:t xml:space="preserve"> NPTX2 levels in CSF were measured by ELISA.</w:t>
      </w:r>
      <w:r>
        <w:rPr>
          <w:rFonts w:ascii="Times New Roman" w:hAnsi="Times New Roman" w:cs="Times New Roman"/>
          <w:sz w:val="24"/>
        </w:rPr>
        <w:t xml:space="preserve"> </w:t>
      </w:r>
      <w:r w:rsidRPr="005C7B91">
        <w:rPr>
          <w:rFonts w:ascii="Times New Roman" w:hAnsi="Times New Roman" w:cs="Times New Roman"/>
          <w:sz w:val="24"/>
        </w:rPr>
        <w:t>Data represent mean ± SD.</w:t>
      </w:r>
    </w:p>
    <w:p w:rsidR="00EC4740" w:rsidRPr="00EC4740" w:rsidRDefault="00EC4740" w:rsidP="00EC4740">
      <w:pPr>
        <w:rPr>
          <w:rFonts w:ascii="Times New Roman" w:hAnsi="Times New Roman" w:cs="Times New Roman"/>
          <w:sz w:val="24"/>
        </w:rPr>
      </w:pPr>
    </w:p>
    <w:p w:rsidR="00EC4740" w:rsidRDefault="00EC4740"/>
    <w:p w:rsidR="005C7B91" w:rsidRDefault="005C7B91"/>
    <w:p w:rsidR="005C7B91" w:rsidRDefault="005C7B91"/>
    <w:p w:rsidR="005C7B91" w:rsidRDefault="005C7B91">
      <w:bookmarkStart w:id="0" w:name="_GoBack"/>
      <w:bookmarkEnd w:id="0"/>
    </w:p>
    <w:sectPr w:rsidR="005C7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0"/>
    <w:rsid w:val="005C7B91"/>
    <w:rsid w:val="008D2399"/>
    <w:rsid w:val="00A54793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Meifang</cp:lastModifiedBy>
  <cp:revision>2</cp:revision>
  <dcterms:created xsi:type="dcterms:W3CDTF">2017-02-27T15:53:00Z</dcterms:created>
  <dcterms:modified xsi:type="dcterms:W3CDTF">2017-02-27T15:53:00Z</dcterms:modified>
</cp:coreProperties>
</file>