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E7539" w14:textId="77777777" w:rsidR="00D65D79" w:rsidRPr="00D65D79" w:rsidRDefault="00D65D79" w:rsidP="00D65D79">
      <w:pPr>
        <w:rPr>
          <w:rFonts w:ascii="Times" w:hAnsi="Times"/>
          <w:b/>
        </w:rPr>
      </w:pPr>
      <w:r w:rsidRPr="00D65D79">
        <w:rPr>
          <w:rFonts w:ascii="Times" w:hAnsi="Times"/>
          <w:b/>
        </w:rPr>
        <w:t>A</w:t>
      </w:r>
    </w:p>
    <w:p w14:paraId="1B640FF5" w14:textId="77777777" w:rsidR="00D65D79" w:rsidRPr="00BA2E52" w:rsidRDefault="00D65D79" w:rsidP="00D65D79">
      <w:pPr>
        <w:rPr>
          <w:rFonts w:ascii="Times" w:hAnsi="Times"/>
        </w:rPr>
      </w:pPr>
    </w:p>
    <w:tbl>
      <w:tblPr>
        <w:tblStyle w:val="TableGrid"/>
        <w:tblW w:w="8379" w:type="dxa"/>
        <w:tblLayout w:type="fixed"/>
        <w:tblLook w:val="04A0" w:firstRow="1" w:lastRow="0" w:firstColumn="1" w:lastColumn="0" w:noHBand="0" w:noVBand="1"/>
      </w:tblPr>
      <w:tblGrid>
        <w:gridCol w:w="2235"/>
        <w:gridCol w:w="6144"/>
      </w:tblGrid>
      <w:tr w:rsidR="00D65D79" w:rsidRPr="00BA2E52" w14:paraId="65D9D3FD" w14:textId="77777777" w:rsidTr="003763B2">
        <w:tc>
          <w:tcPr>
            <w:tcW w:w="2235" w:type="dxa"/>
            <w:tcBorders>
              <w:bottom w:val="single" w:sz="4" w:space="0" w:color="auto"/>
            </w:tcBorders>
            <w:shd w:val="clear" w:color="auto" w:fill="C0C0C0"/>
          </w:tcPr>
          <w:p w14:paraId="68C4F468" w14:textId="77777777" w:rsidR="00D65D79" w:rsidRPr="00BA2E52" w:rsidRDefault="00D65D79" w:rsidP="003763B2">
            <w:pPr>
              <w:rPr>
                <w:rFonts w:ascii="Times" w:hAnsi="Times"/>
                <w:b/>
              </w:rPr>
            </w:pPr>
            <w:r w:rsidRPr="00BA2E52">
              <w:rPr>
                <w:rFonts w:ascii="Times" w:hAnsi="Times"/>
                <w:b/>
              </w:rPr>
              <w:t>Internal Validity Characteristics</w:t>
            </w:r>
          </w:p>
        </w:tc>
        <w:tc>
          <w:tcPr>
            <w:tcW w:w="6144" w:type="dxa"/>
            <w:tcBorders>
              <w:bottom w:val="single" w:sz="4" w:space="0" w:color="auto"/>
            </w:tcBorders>
            <w:shd w:val="clear" w:color="auto" w:fill="C0C0C0"/>
          </w:tcPr>
          <w:p w14:paraId="66E121C8" w14:textId="77777777" w:rsidR="00D65D79" w:rsidRPr="00BA2E52" w:rsidRDefault="00D65D79" w:rsidP="003763B2">
            <w:pPr>
              <w:jc w:val="center"/>
              <w:rPr>
                <w:rFonts w:ascii="Times" w:hAnsi="Times"/>
                <w:b/>
              </w:rPr>
            </w:pPr>
            <w:r w:rsidRPr="00BA2E52">
              <w:rPr>
                <w:rFonts w:ascii="Times" w:hAnsi="Times"/>
                <w:b/>
              </w:rPr>
              <w:t>Coding Parameters</w:t>
            </w:r>
          </w:p>
        </w:tc>
      </w:tr>
      <w:tr w:rsidR="00D65D79" w:rsidRPr="00BA2E52" w14:paraId="3D194D52" w14:textId="77777777" w:rsidTr="003763B2">
        <w:tc>
          <w:tcPr>
            <w:tcW w:w="2235" w:type="dxa"/>
            <w:tcBorders>
              <w:bottom w:val="single" w:sz="4" w:space="0" w:color="auto"/>
            </w:tcBorders>
          </w:tcPr>
          <w:p w14:paraId="70A6850C" w14:textId="77777777" w:rsidR="00D65D79" w:rsidRPr="00BA2E52" w:rsidRDefault="00D65D79" w:rsidP="003763B2">
            <w:pPr>
              <w:rPr>
                <w:rFonts w:ascii="Times" w:hAnsi="Times"/>
                <w:b/>
                <w:sz w:val="18"/>
                <w:szCs w:val="18"/>
              </w:rPr>
            </w:pPr>
            <w:r w:rsidRPr="00BA2E52">
              <w:rPr>
                <w:rFonts w:ascii="Times" w:hAnsi="Times"/>
                <w:b/>
                <w:sz w:val="18"/>
                <w:szCs w:val="18"/>
              </w:rPr>
              <w:t>Exact sample size given for all groups</w:t>
            </w:r>
          </w:p>
        </w:tc>
        <w:tc>
          <w:tcPr>
            <w:tcW w:w="6144" w:type="dxa"/>
            <w:tcBorders>
              <w:bottom w:val="single" w:sz="4" w:space="0" w:color="auto"/>
            </w:tcBorders>
            <w:shd w:val="clear" w:color="auto" w:fill="auto"/>
          </w:tcPr>
          <w:p w14:paraId="3F4B0C07" w14:textId="77777777" w:rsidR="00D65D79" w:rsidRPr="00BA2E52" w:rsidRDefault="00D65D79" w:rsidP="003763B2">
            <w:pPr>
              <w:rPr>
                <w:rFonts w:ascii="Times" w:hAnsi="Times"/>
                <w:sz w:val="18"/>
                <w:szCs w:val="18"/>
              </w:rPr>
            </w:pPr>
            <w:r w:rsidRPr="00BA2E52">
              <w:rPr>
                <w:rFonts w:ascii="Times" w:hAnsi="Times"/>
                <w:sz w:val="18"/>
                <w:szCs w:val="18"/>
              </w:rPr>
              <w:t>Exact sample sizes are those reported as a distinct number of animals per group, as opposed to a range or absence of sample size information. In the case of a range, the mean number of animals was used in meta-analysis.</w:t>
            </w:r>
          </w:p>
        </w:tc>
      </w:tr>
      <w:tr w:rsidR="00D65D79" w:rsidRPr="00BA2E52" w14:paraId="73D3D51E" w14:textId="77777777" w:rsidTr="003763B2">
        <w:tc>
          <w:tcPr>
            <w:tcW w:w="2235" w:type="dxa"/>
            <w:tcBorders>
              <w:top w:val="single" w:sz="4" w:space="0" w:color="auto"/>
              <w:bottom w:val="single" w:sz="4" w:space="0" w:color="auto"/>
            </w:tcBorders>
          </w:tcPr>
          <w:p w14:paraId="0EB82865" w14:textId="77777777" w:rsidR="00D65D79" w:rsidRPr="00BA2E52" w:rsidRDefault="00D65D79" w:rsidP="003763B2">
            <w:pPr>
              <w:rPr>
                <w:rFonts w:ascii="Times" w:hAnsi="Times"/>
                <w:b/>
                <w:sz w:val="18"/>
                <w:szCs w:val="18"/>
              </w:rPr>
            </w:pPr>
            <w:r w:rsidRPr="00BA2E52">
              <w:rPr>
                <w:rFonts w:ascii="Times" w:hAnsi="Times"/>
                <w:b/>
                <w:sz w:val="18"/>
                <w:szCs w:val="18"/>
              </w:rPr>
              <w:t>Performance of sample size calculation</w:t>
            </w:r>
          </w:p>
        </w:tc>
        <w:tc>
          <w:tcPr>
            <w:tcW w:w="6144" w:type="dxa"/>
            <w:tcBorders>
              <w:top w:val="single" w:sz="4" w:space="0" w:color="auto"/>
              <w:bottom w:val="single" w:sz="4" w:space="0" w:color="auto"/>
            </w:tcBorders>
            <w:shd w:val="clear" w:color="auto" w:fill="auto"/>
          </w:tcPr>
          <w:p w14:paraId="49F269DB" w14:textId="77777777" w:rsidR="00D65D79" w:rsidRPr="00BA2E52" w:rsidRDefault="00D65D79" w:rsidP="003763B2">
            <w:pPr>
              <w:rPr>
                <w:rFonts w:ascii="Times" w:hAnsi="Times"/>
                <w:sz w:val="18"/>
                <w:szCs w:val="18"/>
              </w:rPr>
            </w:pPr>
            <w:r w:rsidRPr="00BA2E52">
              <w:rPr>
                <w:rFonts w:ascii="Times" w:hAnsi="Times"/>
                <w:sz w:val="18"/>
                <w:szCs w:val="18"/>
              </w:rPr>
              <w:t xml:space="preserve">Whether or not a sample size calculation was performed for the experiment in question, either </w:t>
            </w:r>
            <w:r w:rsidRPr="00BA2E52">
              <w:rPr>
                <w:rFonts w:ascii="Times" w:hAnsi="Times"/>
                <w:i/>
                <w:sz w:val="18"/>
                <w:szCs w:val="18"/>
              </w:rPr>
              <w:t xml:space="preserve">a priori </w:t>
            </w:r>
            <w:r w:rsidRPr="00BA2E52">
              <w:rPr>
                <w:rFonts w:ascii="Times" w:hAnsi="Times"/>
                <w:sz w:val="18"/>
                <w:szCs w:val="18"/>
              </w:rPr>
              <w:t>or after the experiment’s completion.</w:t>
            </w:r>
          </w:p>
        </w:tc>
      </w:tr>
      <w:tr w:rsidR="00D65D79" w:rsidRPr="00BA2E52" w14:paraId="6FFC9A3C" w14:textId="77777777" w:rsidTr="003763B2">
        <w:tc>
          <w:tcPr>
            <w:tcW w:w="2235" w:type="dxa"/>
            <w:tcBorders>
              <w:top w:val="single" w:sz="4" w:space="0" w:color="auto"/>
              <w:bottom w:val="single" w:sz="4" w:space="0" w:color="auto"/>
            </w:tcBorders>
          </w:tcPr>
          <w:p w14:paraId="20A3C295" w14:textId="77777777" w:rsidR="00D65D79" w:rsidRPr="00BA2E52" w:rsidRDefault="00D65D79" w:rsidP="003763B2">
            <w:pPr>
              <w:rPr>
                <w:rFonts w:ascii="Times" w:hAnsi="Times"/>
                <w:b/>
                <w:sz w:val="18"/>
                <w:szCs w:val="18"/>
              </w:rPr>
            </w:pPr>
            <w:r w:rsidRPr="00BA2E52">
              <w:rPr>
                <w:rFonts w:ascii="Times" w:hAnsi="Times"/>
                <w:b/>
                <w:sz w:val="18"/>
                <w:szCs w:val="18"/>
              </w:rPr>
              <w:t>Randomly allocated to treatment</w:t>
            </w:r>
          </w:p>
        </w:tc>
        <w:tc>
          <w:tcPr>
            <w:tcW w:w="6144" w:type="dxa"/>
            <w:tcBorders>
              <w:top w:val="single" w:sz="4" w:space="0" w:color="auto"/>
              <w:bottom w:val="single" w:sz="4" w:space="0" w:color="auto"/>
            </w:tcBorders>
            <w:shd w:val="clear" w:color="auto" w:fill="auto"/>
          </w:tcPr>
          <w:p w14:paraId="456C8A25" w14:textId="77777777" w:rsidR="00D65D79" w:rsidRPr="00BA2E52" w:rsidRDefault="00D65D79" w:rsidP="003763B2">
            <w:pPr>
              <w:rPr>
                <w:rFonts w:ascii="Times" w:hAnsi="Times"/>
                <w:sz w:val="18"/>
                <w:szCs w:val="18"/>
              </w:rPr>
            </w:pPr>
            <w:r w:rsidRPr="00BA2E52">
              <w:rPr>
                <w:rFonts w:ascii="Times" w:hAnsi="Times"/>
                <w:sz w:val="18"/>
                <w:szCs w:val="18"/>
              </w:rPr>
              <w:t>If the experiment was said to have assigned treatments in a random manner, irrespective as to whether the method of randomization was specified.</w:t>
            </w:r>
          </w:p>
        </w:tc>
      </w:tr>
      <w:tr w:rsidR="00D65D79" w:rsidRPr="00BA2E52" w14:paraId="7292432D" w14:textId="77777777" w:rsidTr="003763B2">
        <w:tc>
          <w:tcPr>
            <w:tcW w:w="2235" w:type="dxa"/>
            <w:tcBorders>
              <w:top w:val="single" w:sz="4" w:space="0" w:color="auto"/>
              <w:bottom w:val="single" w:sz="4" w:space="0" w:color="auto"/>
            </w:tcBorders>
          </w:tcPr>
          <w:p w14:paraId="48B5E61C" w14:textId="77777777" w:rsidR="00D65D79" w:rsidRPr="00BA2E52" w:rsidRDefault="00D65D79" w:rsidP="003763B2">
            <w:pPr>
              <w:rPr>
                <w:rFonts w:ascii="Times" w:hAnsi="Times"/>
                <w:b/>
                <w:sz w:val="18"/>
                <w:szCs w:val="18"/>
              </w:rPr>
            </w:pPr>
            <w:r w:rsidRPr="00BA2E52">
              <w:rPr>
                <w:rFonts w:ascii="Times" w:hAnsi="Times"/>
                <w:b/>
                <w:sz w:val="18"/>
                <w:szCs w:val="18"/>
              </w:rPr>
              <w:t>Concealed allocation</w:t>
            </w:r>
          </w:p>
        </w:tc>
        <w:tc>
          <w:tcPr>
            <w:tcW w:w="6144" w:type="dxa"/>
            <w:tcBorders>
              <w:top w:val="single" w:sz="4" w:space="0" w:color="auto"/>
              <w:bottom w:val="single" w:sz="4" w:space="0" w:color="auto"/>
            </w:tcBorders>
            <w:shd w:val="clear" w:color="auto" w:fill="auto"/>
          </w:tcPr>
          <w:p w14:paraId="054992D2" w14:textId="77777777" w:rsidR="00D65D79" w:rsidRPr="00BA2E52" w:rsidRDefault="00D65D79" w:rsidP="003763B2">
            <w:pPr>
              <w:rPr>
                <w:rFonts w:ascii="Times" w:hAnsi="Times"/>
                <w:sz w:val="18"/>
                <w:szCs w:val="18"/>
              </w:rPr>
            </w:pPr>
            <w:r w:rsidRPr="00BA2E52">
              <w:rPr>
                <w:rFonts w:ascii="Times" w:hAnsi="Times"/>
                <w:sz w:val="18"/>
                <w:szCs w:val="18"/>
              </w:rPr>
              <w:t>If the experiment was said to have concealed the treatment allocation from personnel before or during the experiment, irrespective as to whether the method of concealment was specified.</w:t>
            </w:r>
          </w:p>
        </w:tc>
      </w:tr>
      <w:tr w:rsidR="00D65D79" w:rsidRPr="00BA2E52" w14:paraId="1BF45CAC" w14:textId="77777777" w:rsidTr="003763B2">
        <w:tc>
          <w:tcPr>
            <w:tcW w:w="2235" w:type="dxa"/>
            <w:tcBorders>
              <w:top w:val="single" w:sz="4" w:space="0" w:color="auto"/>
              <w:bottom w:val="single" w:sz="4" w:space="0" w:color="auto"/>
            </w:tcBorders>
          </w:tcPr>
          <w:p w14:paraId="7027FAB9" w14:textId="77777777" w:rsidR="00D65D79" w:rsidRPr="00BA2E52" w:rsidRDefault="00D65D79" w:rsidP="003763B2">
            <w:pPr>
              <w:rPr>
                <w:rFonts w:ascii="Times" w:hAnsi="Times"/>
                <w:b/>
                <w:sz w:val="18"/>
                <w:szCs w:val="18"/>
              </w:rPr>
            </w:pPr>
            <w:r w:rsidRPr="00BA2E52">
              <w:rPr>
                <w:rFonts w:ascii="Times" w:hAnsi="Times"/>
                <w:b/>
                <w:sz w:val="18"/>
                <w:szCs w:val="18"/>
              </w:rPr>
              <w:t>Blinded outcome assessment</w:t>
            </w:r>
          </w:p>
        </w:tc>
        <w:tc>
          <w:tcPr>
            <w:tcW w:w="6144" w:type="dxa"/>
            <w:tcBorders>
              <w:top w:val="single" w:sz="4" w:space="0" w:color="auto"/>
              <w:bottom w:val="single" w:sz="4" w:space="0" w:color="auto"/>
            </w:tcBorders>
            <w:shd w:val="clear" w:color="auto" w:fill="auto"/>
          </w:tcPr>
          <w:p w14:paraId="48CA8245" w14:textId="77777777" w:rsidR="00D65D79" w:rsidRPr="00BA2E52" w:rsidRDefault="00D65D79" w:rsidP="003763B2">
            <w:pPr>
              <w:rPr>
                <w:rFonts w:ascii="Times" w:hAnsi="Times"/>
                <w:sz w:val="18"/>
                <w:szCs w:val="18"/>
              </w:rPr>
            </w:pPr>
            <w:r w:rsidRPr="00BA2E52">
              <w:rPr>
                <w:rFonts w:ascii="Times" w:hAnsi="Times"/>
                <w:sz w:val="18"/>
                <w:szCs w:val="18"/>
              </w:rPr>
              <w:t>If the experiment was said to have blinded outcome assessors from treatment allocation during the experiment, irrespective as to whether the method of blinding was specified.</w:t>
            </w:r>
          </w:p>
        </w:tc>
      </w:tr>
      <w:tr w:rsidR="00D65D79" w:rsidRPr="00BA2E52" w14:paraId="600D0B9B" w14:textId="77777777" w:rsidTr="003763B2">
        <w:tc>
          <w:tcPr>
            <w:tcW w:w="2235" w:type="dxa"/>
            <w:tcBorders>
              <w:top w:val="single" w:sz="4" w:space="0" w:color="auto"/>
              <w:bottom w:val="single" w:sz="4" w:space="0" w:color="auto"/>
            </w:tcBorders>
          </w:tcPr>
          <w:p w14:paraId="0893F087" w14:textId="77777777" w:rsidR="00D65D79" w:rsidRPr="00BA2E52" w:rsidRDefault="00D65D79" w:rsidP="003763B2">
            <w:pPr>
              <w:rPr>
                <w:rFonts w:ascii="Times" w:hAnsi="Times"/>
                <w:b/>
                <w:sz w:val="18"/>
                <w:szCs w:val="18"/>
              </w:rPr>
            </w:pPr>
            <w:r w:rsidRPr="00BA2E52">
              <w:rPr>
                <w:rFonts w:ascii="Times" w:hAnsi="Times"/>
                <w:b/>
                <w:sz w:val="18"/>
                <w:szCs w:val="18"/>
              </w:rPr>
              <w:t>Used named inferential statistical test</w:t>
            </w:r>
          </w:p>
        </w:tc>
        <w:tc>
          <w:tcPr>
            <w:tcW w:w="6144" w:type="dxa"/>
            <w:tcBorders>
              <w:top w:val="single" w:sz="4" w:space="0" w:color="auto"/>
              <w:bottom w:val="single" w:sz="4" w:space="0" w:color="auto"/>
            </w:tcBorders>
            <w:shd w:val="clear" w:color="auto" w:fill="auto"/>
          </w:tcPr>
          <w:p w14:paraId="2E7F2DCE" w14:textId="77777777" w:rsidR="00D65D79" w:rsidRPr="00BA2E52" w:rsidRDefault="00D65D79" w:rsidP="003763B2">
            <w:pPr>
              <w:rPr>
                <w:rFonts w:ascii="Times" w:hAnsi="Times"/>
                <w:sz w:val="18"/>
                <w:szCs w:val="18"/>
              </w:rPr>
            </w:pPr>
            <w:r w:rsidRPr="00BA2E52">
              <w:rPr>
                <w:rFonts w:ascii="Times" w:hAnsi="Times"/>
                <w:sz w:val="18"/>
                <w:szCs w:val="18"/>
              </w:rPr>
              <w:t>If the experiment reported the results of an inferential statistical test (e.g. a p-value), reported details of statistical test methods were recorded.</w:t>
            </w:r>
          </w:p>
        </w:tc>
      </w:tr>
      <w:tr w:rsidR="00D65D79" w:rsidRPr="00BA2E52" w14:paraId="0EAF5B8F" w14:textId="77777777" w:rsidTr="003763B2">
        <w:tc>
          <w:tcPr>
            <w:tcW w:w="2235" w:type="dxa"/>
            <w:tcBorders>
              <w:top w:val="single" w:sz="4" w:space="0" w:color="auto"/>
              <w:bottom w:val="single" w:sz="4" w:space="0" w:color="auto"/>
            </w:tcBorders>
          </w:tcPr>
          <w:p w14:paraId="6F8315FE" w14:textId="77777777" w:rsidR="00D65D79" w:rsidRPr="00BA2E52" w:rsidRDefault="00D65D79" w:rsidP="003763B2">
            <w:pPr>
              <w:rPr>
                <w:rFonts w:ascii="Times" w:hAnsi="Times"/>
                <w:b/>
                <w:sz w:val="18"/>
                <w:szCs w:val="18"/>
              </w:rPr>
            </w:pPr>
            <w:r w:rsidRPr="00BA2E52">
              <w:rPr>
                <w:rFonts w:ascii="Times" w:hAnsi="Times"/>
                <w:b/>
                <w:sz w:val="18"/>
                <w:szCs w:val="18"/>
              </w:rPr>
              <w:t>Addressed animal flow through experiment</w:t>
            </w:r>
          </w:p>
        </w:tc>
        <w:tc>
          <w:tcPr>
            <w:tcW w:w="6144" w:type="dxa"/>
            <w:tcBorders>
              <w:top w:val="single" w:sz="4" w:space="0" w:color="auto"/>
              <w:bottom w:val="single" w:sz="4" w:space="0" w:color="auto"/>
            </w:tcBorders>
            <w:shd w:val="clear" w:color="auto" w:fill="auto"/>
          </w:tcPr>
          <w:p w14:paraId="12EFA591" w14:textId="77777777" w:rsidR="00D65D79" w:rsidRPr="00BA2E52" w:rsidRDefault="00D65D79" w:rsidP="003763B2">
            <w:pPr>
              <w:pStyle w:val="NormalWeb"/>
              <w:rPr>
                <w:sz w:val="18"/>
                <w:szCs w:val="18"/>
              </w:rPr>
            </w:pPr>
            <w:r w:rsidRPr="00BA2E52">
              <w:rPr>
                <w:sz w:val="18"/>
                <w:szCs w:val="18"/>
              </w:rPr>
              <w:t xml:space="preserve">Any details regarding the attrition of experimental animals. These include </w:t>
            </w:r>
            <w:r w:rsidRPr="00BA2E52">
              <w:rPr>
                <w:rFonts w:cs="Arial"/>
                <w:sz w:val="18"/>
                <w:szCs w:val="18"/>
              </w:rPr>
              <w:t>a) declaration that no attrition throughout experiment, b) attrition of animals after first administration, but before outcome assessment, c) attrition of animals during outcome assessment, d) attrition of animals during analysis (e.g. outliers) or e) non-specified attrition (e.g. some animals lost, but not clear when lost). We defined "attrition" to include animals removed from the experiment due to toxicity, toxic death, or a reason unrelated to treatment (e.g. illness in animal).</w:t>
            </w:r>
          </w:p>
        </w:tc>
      </w:tr>
      <w:tr w:rsidR="00D65D79" w:rsidRPr="00BA2E52" w14:paraId="44C685B4" w14:textId="77777777" w:rsidTr="003763B2">
        <w:tc>
          <w:tcPr>
            <w:tcW w:w="2235" w:type="dxa"/>
            <w:tcBorders>
              <w:top w:val="single" w:sz="4" w:space="0" w:color="auto"/>
              <w:bottom w:val="single" w:sz="4" w:space="0" w:color="auto"/>
            </w:tcBorders>
          </w:tcPr>
          <w:p w14:paraId="7858330B" w14:textId="77777777" w:rsidR="00D65D79" w:rsidRPr="00BA2E52" w:rsidRDefault="00D65D79" w:rsidP="003763B2">
            <w:pPr>
              <w:rPr>
                <w:rFonts w:ascii="Times" w:hAnsi="Times"/>
                <w:b/>
                <w:sz w:val="18"/>
                <w:szCs w:val="18"/>
              </w:rPr>
            </w:pPr>
            <w:r w:rsidRPr="00BA2E52">
              <w:rPr>
                <w:rFonts w:ascii="Times" w:hAnsi="Times"/>
                <w:b/>
                <w:sz w:val="18"/>
                <w:szCs w:val="18"/>
              </w:rPr>
              <w:t>Evaluated dose-response (</w:t>
            </w:r>
            <w:r w:rsidRPr="00BA2E52">
              <w:rPr>
                <w:rFonts w:ascii="Times" w:hAnsi="Times"/>
                <w:b/>
                <w:sz w:val="18"/>
                <w:szCs w:val="18"/>
              </w:rPr>
              <w:sym w:font="Symbol" w:char="F0B3"/>
            </w:r>
            <w:r w:rsidRPr="00BA2E52">
              <w:rPr>
                <w:rFonts w:ascii="Times" w:hAnsi="Times"/>
                <w:b/>
                <w:sz w:val="18"/>
                <w:szCs w:val="18"/>
              </w:rPr>
              <w:t>3 doses)</w:t>
            </w:r>
          </w:p>
        </w:tc>
        <w:tc>
          <w:tcPr>
            <w:tcW w:w="6144" w:type="dxa"/>
            <w:tcBorders>
              <w:top w:val="single" w:sz="4" w:space="0" w:color="auto"/>
              <w:bottom w:val="single" w:sz="4" w:space="0" w:color="auto"/>
            </w:tcBorders>
            <w:shd w:val="clear" w:color="auto" w:fill="auto"/>
          </w:tcPr>
          <w:p w14:paraId="6AAB32BE" w14:textId="77777777" w:rsidR="00D65D79" w:rsidRPr="00BA2E52" w:rsidRDefault="00D65D79" w:rsidP="003763B2">
            <w:pPr>
              <w:rPr>
                <w:rFonts w:ascii="Times" w:hAnsi="Times"/>
                <w:sz w:val="18"/>
                <w:szCs w:val="18"/>
              </w:rPr>
            </w:pPr>
            <w:r w:rsidRPr="00BA2E52">
              <w:rPr>
                <w:rFonts w:ascii="Times" w:hAnsi="Times"/>
                <w:sz w:val="18"/>
                <w:szCs w:val="18"/>
              </w:rPr>
              <w:t xml:space="preserve">Whether the experiment describes a dose response relationship (tests disease response at ≥ 3 non-zero doses of </w:t>
            </w:r>
            <w:proofErr w:type="spellStart"/>
            <w:r w:rsidRPr="00BA2E52">
              <w:rPr>
                <w:rFonts w:ascii="Times" w:hAnsi="Times"/>
                <w:sz w:val="18"/>
                <w:szCs w:val="18"/>
              </w:rPr>
              <w:t>sunitinib</w:t>
            </w:r>
            <w:proofErr w:type="spellEnd"/>
            <w:r w:rsidRPr="00BA2E52">
              <w:rPr>
                <w:rFonts w:ascii="Times" w:hAnsi="Times"/>
                <w:sz w:val="18"/>
                <w:szCs w:val="18"/>
              </w:rPr>
              <w:t>)? The number of doses was recorded for each experiment.</w:t>
            </w:r>
          </w:p>
        </w:tc>
      </w:tr>
      <w:tr w:rsidR="00D65D79" w:rsidRPr="00BA2E52" w14:paraId="0AEE4BD9" w14:textId="77777777" w:rsidTr="003763B2">
        <w:tc>
          <w:tcPr>
            <w:tcW w:w="2235" w:type="dxa"/>
            <w:tcBorders>
              <w:bottom w:val="single" w:sz="4" w:space="0" w:color="auto"/>
            </w:tcBorders>
            <w:shd w:val="clear" w:color="auto" w:fill="C0C0C0"/>
          </w:tcPr>
          <w:p w14:paraId="0F042CB3" w14:textId="77777777" w:rsidR="00D65D79" w:rsidRPr="00BA2E52" w:rsidRDefault="00D65D79" w:rsidP="003763B2">
            <w:pPr>
              <w:rPr>
                <w:rFonts w:ascii="Times" w:hAnsi="Times"/>
                <w:b/>
              </w:rPr>
            </w:pPr>
            <w:r w:rsidRPr="00BA2E52">
              <w:rPr>
                <w:rFonts w:ascii="Times" w:hAnsi="Times"/>
                <w:b/>
              </w:rPr>
              <w:t>Construct Validity Characteristics</w:t>
            </w:r>
          </w:p>
        </w:tc>
        <w:tc>
          <w:tcPr>
            <w:tcW w:w="6144" w:type="dxa"/>
            <w:tcBorders>
              <w:bottom w:val="single" w:sz="4" w:space="0" w:color="auto"/>
            </w:tcBorders>
            <w:shd w:val="clear" w:color="auto" w:fill="C0C0C0"/>
          </w:tcPr>
          <w:p w14:paraId="2E338E7E" w14:textId="77777777" w:rsidR="00D65D79" w:rsidRPr="00BA2E52" w:rsidRDefault="00D65D79" w:rsidP="003763B2">
            <w:pPr>
              <w:rPr>
                <w:rFonts w:ascii="Times" w:hAnsi="Times"/>
              </w:rPr>
            </w:pPr>
          </w:p>
        </w:tc>
      </w:tr>
      <w:tr w:rsidR="00D65D79" w:rsidRPr="00BA2E52" w14:paraId="5F0A5C0D" w14:textId="77777777" w:rsidTr="003763B2">
        <w:trPr>
          <w:trHeight w:val="359"/>
        </w:trPr>
        <w:tc>
          <w:tcPr>
            <w:tcW w:w="2235" w:type="dxa"/>
          </w:tcPr>
          <w:p w14:paraId="72E06FAA" w14:textId="77777777" w:rsidR="00D65D79" w:rsidRPr="00BA2E52" w:rsidRDefault="00D65D79" w:rsidP="003763B2">
            <w:pPr>
              <w:rPr>
                <w:rFonts w:ascii="Times" w:hAnsi="Times"/>
                <w:sz w:val="18"/>
                <w:szCs w:val="18"/>
              </w:rPr>
            </w:pPr>
            <w:r w:rsidRPr="00BA2E52">
              <w:rPr>
                <w:rFonts w:ascii="Times" w:hAnsi="Times"/>
                <w:b/>
                <w:sz w:val="18"/>
                <w:szCs w:val="18"/>
              </w:rPr>
              <w:t>Species</w:t>
            </w:r>
          </w:p>
        </w:tc>
        <w:tc>
          <w:tcPr>
            <w:tcW w:w="6144" w:type="dxa"/>
          </w:tcPr>
          <w:p w14:paraId="2728B090" w14:textId="77777777" w:rsidR="00D65D79" w:rsidRPr="00BA2E52" w:rsidRDefault="00D65D79" w:rsidP="003763B2">
            <w:pPr>
              <w:rPr>
                <w:rFonts w:ascii="Times" w:hAnsi="Times"/>
                <w:sz w:val="18"/>
                <w:szCs w:val="18"/>
              </w:rPr>
            </w:pPr>
            <w:r w:rsidRPr="00BA2E52">
              <w:rPr>
                <w:rFonts w:ascii="Times" w:hAnsi="Times"/>
                <w:sz w:val="18"/>
                <w:szCs w:val="18"/>
              </w:rPr>
              <w:t>The species of animal used in the experiment was recorded (e.g. mouse, rat)</w:t>
            </w:r>
          </w:p>
        </w:tc>
      </w:tr>
      <w:tr w:rsidR="00D65D79" w:rsidRPr="00BA2E52" w14:paraId="5CBBC4AF" w14:textId="77777777" w:rsidTr="003763B2">
        <w:tc>
          <w:tcPr>
            <w:tcW w:w="2235" w:type="dxa"/>
            <w:tcBorders>
              <w:top w:val="single" w:sz="4" w:space="0" w:color="auto"/>
              <w:bottom w:val="single" w:sz="4" w:space="0" w:color="auto"/>
            </w:tcBorders>
          </w:tcPr>
          <w:p w14:paraId="2B7A5376" w14:textId="77777777" w:rsidR="00D65D79" w:rsidRPr="00BA2E52" w:rsidRDefault="00D65D79" w:rsidP="003763B2">
            <w:pPr>
              <w:rPr>
                <w:rFonts w:ascii="Times" w:hAnsi="Times"/>
                <w:sz w:val="18"/>
                <w:szCs w:val="18"/>
              </w:rPr>
            </w:pPr>
            <w:r w:rsidRPr="00BA2E52">
              <w:rPr>
                <w:rFonts w:ascii="Times" w:hAnsi="Times"/>
                <w:b/>
                <w:sz w:val="18"/>
                <w:szCs w:val="18"/>
              </w:rPr>
              <w:t>Age</w:t>
            </w:r>
          </w:p>
        </w:tc>
        <w:tc>
          <w:tcPr>
            <w:tcW w:w="6144" w:type="dxa"/>
            <w:tcBorders>
              <w:top w:val="single" w:sz="4" w:space="0" w:color="auto"/>
              <w:bottom w:val="single" w:sz="4" w:space="0" w:color="auto"/>
            </w:tcBorders>
          </w:tcPr>
          <w:p w14:paraId="0EE0AF8F" w14:textId="77777777" w:rsidR="00D65D79" w:rsidRPr="00BA2E52" w:rsidRDefault="00D65D79" w:rsidP="003763B2">
            <w:pPr>
              <w:rPr>
                <w:rFonts w:ascii="Times" w:hAnsi="Times"/>
                <w:sz w:val="18"/>
                <w:szCs w:val="18"/>
              </w:rPr>
            </w:pPr>
            <w:r w:rsidRPr="00BA2E52">
              <w:rPr>
                <w:rFonts w:ascii="Times" w:hAnsi="Times"/>
                <w:sz w:val="18"/>
                <w:szCs w:val="18"/>
              </w:rPr>
              <w:t>For mice: Pediatric/Juvenile= 0-8 weeks, Adult= 8-72 weeks, Aged= 72+ weeks For rats: Pediatric/Juvenile= 0-7 weeks Adult= 7+ weeks.</w:t>
            </w:r>
            <w:r w:rsidRPr="00BA2E52">
              <w:rPr>
                <w:rFonts w:ascii="Times" w:hAnsi="Times"/>
                <w:sz w:val="18"/>
                <w:szCs w:val="18"/>
              </w:rPr>
              <w:fldChar w:fldCharType="begin"/>
            </w:r>
            <w:r w:rsidRPr="00BA2E52">
              <w:rPr>
                <w:rFonts w:ascii="Times" w:hAnsi="Times"/>
                <w:sz w:val="18"/>
                <w:szCs w:val="18"/>
              </w:rPr>
              <w:instrText xml:space="preserve"> ADDIN EN.CITE &lt;EndNote&gt;&lt;Cite&gt;&lt;Author&gt;Sengupta&lt;/Author&gt;&lt;Year&gt;2013&lt;/Year&gt;&lt;RecNum&gt;68&lt;/RecNum&gt;&lt;DisplayText&gt;[52]&lt;/DisplayText&gt;&lt;record&gt;&lt;rec-number&gt;68&lt;/rec-number&gt;&lt;foreign-keys&gt;&lt;key app="EN" db-id="fv29rfspss20dpede27pd2pfs0t5sxpex9rd" timestamp="1438883750"&gt;68&lt;/key&gt;&lt;/foreign-keys&gt;&lt;ref-type name="Journal Article"&gt;17&lt;/ref-type&gt;&lt;contributors&gt;&lt;authors&gt;&lt;author&gt;Sengupta, P.&lt;/author&gt;&lt;/authors&gt;&lt;/contributors&gt;&lt;auth-address&gt;Department of Physiology, Vidyasagar College for Women, University of Calcutta, Kolkata, West Bengal, India.&lt;/auth-address&gt;&lt;titles&gt;&lt;title&gt;The Laboratory Rat: Relating Its Age With Human&amp;apos;s&lt;/title&gt;&lt;secondary-title&gt;Int J Prev Med&lt;/secondary-title&gt;&lt;alt-title&gt;International journal of preventive medicine&lt;/alt-title&gt;&lt;/titles&gt;&lt;periodical&gt;&lt;full-title&gt;Int J Prev Med&lt;/full-title&gt;&lt;abbr-1&gt;International journal of preventive medicine&lt;/abbr-1&gt;&lt;/periodical&gt;&lt;alt-periodical&gt;&lt;full-title&gt;Int J Prev Med&lt;/full-title&gt;&lt;abbr-1&gt;International journal of preventive medicine&lt;/abbr-1&gt;&lt;/alt-periodical&gt;&lt;pages&gt;624-30&lt;/pages&gt;&lt;volume&gt;4&lt;/volume&gt;&lt;number&gt;6&lt;/number&gt;&lt;dates&gt;&lt;year&gt;2013&lt;/year&gt;&lt;pub-dates&gt;&lt;date&gt;Jun&lt;/date&gt;&lt;/pub-dates&gt;&lt;/dates&gt;&lt;isbn&gt;2008-7802 (Print)&amp;#xD;2008-7802 (Linking)&lt;/isbn&gt;&lt;accession-num&gt;23930179&lt;/accession-num&gt;&lt;urls&gt;&lt;related-urls&gt;&lt;url&gt;http://www.ncbi.nlm.nih.gov/pubmed/23930179&lt;/url&gt;&lt;/related-urls&gt;&lt;/urls&gt;&lt;custom2&gt;3733029&lt;/custom2&gt;&lt;/record&gt;&lt;/Cite&gt;&lt;/EndNote&gt;</w:instrText>
            </w:r>
            <w:r w:rsidRPr="00BA2E52">
              <w:rPr>
                <w:rFonts w:ascii="Times" w:hAnsi="Times"/>
                <w:sz w:val="18"/>
                <w:szCs w:val="18"/>
              </w:rPr>
              <w:fldChar w:fldCharType="separate"/>
            </w:r>
            <w:r w:rsidRPr="00BA2E52">
              <w:rPr>
                <w:rFonts w:ascii="Times" w:hAnsi="Times"/>
                <w:noProof/>
                <w:sz w:val="18"/>
                <w:szCs w:val="18"/>
              </w:rPr>
              <w:t>[</w:t>
            </w:r>
            <w:hyperlink w:anchor="_ENREF_52" w:tooltip="Sengupta, 2013 #68" w:history="1">
              <w:r w:rsidRPr="00BA2E52">
                <w:rPr>
                  <w:rFonts w:ascii="Times" w:hAnsi="Times"/>
                  <w:noProof/>
                  <w:sz w:val="18"/>
                  <w:szCs w:val="18"/>
                </w:rPr>
                <w:t>52</w:t>
              </w:r>
            </w:hyperlink>
            <w:r w:rsidRPr="00BA2E52">
              <w:rPr>
                <w:rFonts w:ascii="Times" w:hAnsi="Times"/>
                <w:noProof/>
                <w:sz w:val="18"/>
                <w:szCs w:val="18"/>
              </w:rPr>
              <w:t>]</w:t>
            </w:r>
            <w:r w:rsidRPr="00BA2E52">
              <w:rPr>
                <w:rFonts w:ascii="Times" w:hAnsi="Times"/>
                <w:sz w:val="18"/>
                <w:szCs w:val="18"/>
              </w:rPr>
              <w:fldChar w:fldCharType="end"/>
            </w:r>
            <w:r w:rsidRPr="00BA2E52">
              <w:rPr>
                <w:rFonts w:ascii="Times" w:hAnsi="Times"/>
                <w:sz w:val="18"/>
                <w:szCs w:val="18"/>
              </w:rPr>
              <w:t xml:space="preserve"> </w:t>
            </w:r>
          </w:p>
        </w:tc>
      </w:tr>
      <w:tr w:rsidR="00D65D79" w:rsidRPr="00BA2E52" w14:paraId="6853E5BA" w14:textId="77777777" w:rsidTr="003763B2">
        <w:tc>
          <w:tcPr>
            <w:tcW w:w="2235" w:type="dxa"/>
            <w:tcBorders>
              <w:top w:val="single" w:sz="4" w:space="0" w:color="auto"/>
              <w:bottom w:val="single" w:sz="4" w:space="0" w:color="auto"/>
            </w:tcBorders>
          </w:tcPr>
          <w:p w14:paraId="2A754F35" w14:textId="77777777" w:rsidR="00D65D79" w:rsidRPr="00BA2E52" w:rsidRDefault="00D65D79" w:rsidP="003763B2">
            <w:pPr>
              <w:rPr>
                <w:rFonts w:ascii="Times" w:hAnsi="Times"/>
                <w:sz w:val="18"/>
                <w:szCs w:val="18"/>
              </w:rPr>
            </w:pPr>
            <w:r w:rsidRPr="00BA2E52">
              <w:rPr>
                <w:rFonts w:ascii="Times" w:hAnsi="Times"/>
                <w:b/>
                <w:sz w:val="18"/>
                <w:szCs w:val="18"/>
              </w:rPr>
              <w:t>Immune Status</w:t>
            </w:r>
          </w:p>
        </w:tc>
        <w:tc>
          <w:tcPr>
            <w:tcW w:w="6144" w:type="dxa"/>
            <w:tcBorders>
              <w:top w:val="single" w:sz="4" w:space="0" w:color="auto"/>
              <w:bottom w:val="single" w:sz="4" w:space="0" w:color="auto"/>
            </w:tcBorders>
          </w:tcPr>
          <w:p w14:paraId="716C71BA" w14:textId="77777777" w:rsidR="00D65D79" w:rsidRPr="00BA2E52" w:rsidRDefault="00D65D79" w:rsidP="003763B2">
            <w:pPr>
              <w:rPr>
                <w:rFonts w:ascii="Times" w:hAnsi="Times"/>
                <w:sz w:val="18"/>
                <w:szCs w:val="18"/>
              </w:rPr>
            </w:pPr>
            <w:r w:rsidRPr="00BA2E52">
              <w:rPr>
                <w:rFonts w:ascii="Times" w:hAnsi="Times"/>
                <w:sz w:val="18"/>
                <w:szCs w:val="18"/>
              </w:rPr>
              <w:t>Whether or not the experimental animals possessed an intact immune system (</w:t>
            </w:r>
            <w:proofErr w:type="spellStart"/>
            <w:r w:rsidRPr="00BA2E52">
              <w:rPr>
                <w:rFonts w:ascii="Times" w:hAnsi="Times"/>
                <w:sz w:val="18"/>
                <w:szCs w:val="18"/>
              </w:rPr>
              <w:t>immunocompetent</w:t>
            </w:r>
            <w:proofErr w:type="spellEnd"/>
            <w:r w:rsidRPr="00BA2E52">
              <w:rPr>
                <w:rFonts w:ascii="Times" w:hAnsi="Times"/>
                <w:sz w:val="18"/>
                <w:szCs w:val="18"/>
              </w:rPr>
              <w:t>) or were immunocompromised (e.g. Nude, SCID).</w:t>
            </w:r>
          </w:p>
        </w:tc>
      </w:tr>
      <w:tr w:rsidR="00D65D79" w:rsidRPr="00BA2E52" w14:paraId="183E824D" w14:textId="77777777" w:rsidTr="003763B2">
        <w:tc>
          <w:tcPr>
            <w:tcW w:w="2235" w:type="dxa"/>
            <w:tcBorders>
              <w:top w:val="single" w:sz="4" w:space="0" w:color="auto"/>
              <w:bottom w:val="single" w:sz="4" w:space="0" w:color="auto"/>
            </w:tcBorders>
          </w:tcPr>
          <w:p w14:paraId="75A105D5" w14:textId="77777777" w:rsidR="00D65D79" w:rsidRPr="00BA2E52" w:rsidRDefault="00D65D79" w:rsidP="003763B2">
            <w:pPr>
              <w:rPr>
                <w:rFonts w:ascii="Times" w:hAnsi="Times"/>
                <w:sz w:val="18"/>
                <w:szCs w:val="18"/>
              </w:rPr>
            </w:pPr>
            <w:r w:rsidRPr="00BA2E52">
              <w:rPr>
                <w:rFonts w:ascii="Times" w:hAnsi="Times"/>
                <w:b/>
                <w:sz w:val="18"/>
                <w:szCs w:val="18"/>
              </w:rPr>
              <w:t>Sex</w:t>
            </w:r>
          </w:p>
        </w:tc>
        <w:tc>
          <w:tcPr>
            <w:tcW w:w="6144" w:type="dxa"/>
          </w:tcPr>
          <w:p w14:paraId="3D69A07C" w14:textId="77777777" w:rsidR="00D65D79" w:rsidRPr="00BA2E52" w:rsidRDefault="00D65D79" w:rsidP="003763B2">
            <w:pPr>
              <w:rPr>
                <w:rFonts w:ascii="Times" w:hAnsi="Times"/>
                <w:sz w:val="18"/>
                <w:szCs w:val="18"/>
              </w:rPr>
            </w:pPr>
            <w:r w:rsidRPr="00BA2E52">
              <w:rPr>
                <w:rFonts w:ascii="Times" w:hAnsi="Times"/>
                <w:sz w:val="18"/>
                <w:szCs w:val="18"/>
              </w:rPr>
              <w:t>Whether the experimental animals were all male, all female, or mixed sex was recorded.</w:t>
            </w:r>
          </w:p>
        </w:tc>
      </w:tr>
      <w:tr w:rsidR="00D65D79" w:rsidRPr="00BA2E52" w14:paraId="6E0BBBF7" w14:textId="77777777" w:rsidTr="003763B2">
        <w:tc>
          <w:tcPr>
            <w:tcW w:w="2235" w:type="dxa"/>
            <w:tcBorders>
              <w:top w:val="single" w:sz="4" w:space="0" w:color="auto"/>
              <w:bottom w:val="single" w:sz="4" w:space="0" w:color="auto"/>
            </w:tcBorders>
          </w:tcPr>
          <w:p w14:paraId="311981DD" w14:textId="77777777" w:rsidR="00D65D79" w:rsidRPr="00BA2E52" w:rsidRDefault="00D65D79" w:rsidP="003763B2">
            <w:pPr>
              <w:rPr>
                <w:rFonts w:ascii="Times" w:hAnsi="Times"/>
                <w:sz w:val="18"/>
                <w:szCs w:val="18"/>
              </w:rPr>
            </w:pPr>
            <w:r w:rsidRPr="00BA2E52">
              <w:rPr>
                <w:rFonts w:ascii="Times" w:hAnsi="Times"/>
                <w:b/>
                <w:sz w:val="18"/>
                <w:szCs w:val="18"/>
              </w:rPr>
              <w:t>Model Type</w:t>
            </w:r>
          </w:p>
        </w:tc>
        <w:tc>
          <w:tcPr>
            <w:tcW w:w="6144" w:type="dxa"/>
            <w:tcBorders>
              <w:top w:val="single" w:sz="4" w:space="0" w:color="auto"/>
              <w:left w:val="single" w:sz="4" w:space="0" w:color="auto"/>
              <w:bottom w:val="single" w:sz="4" w:space="0" w:color="auto"/>
            </w:tcBorders>
          </w:tcPr>
          <w:p w14:paraId="3A97D679" w14:textId="77777777" w:rsidR="00D65D79" w:rsidRPr="00BA2E52" w:rsidRDefault="00D65D79" w:rsidP="003763B2">
            <w:pPr>
              <w:rPr>
                <w:rFonts w:ascii="Times" w:hAnsi="Times"/>
                <w:sz w:val="18"/>
                <w:szCs w:val="18"/>
              </w:rPr>
            </w:pPr>
            <w:r w:rsidRPr="00BA2E52">
              <w:rPr>
                <w:rFonts w:ascii="Times" w:hAnsi="Times"/>
                <w:sz w:val="18"/>
                <w:szCs w:val="18"/>
              </w:rPr>
              <w:t xml:space="preserve">Disease models that included </w:t>
            </w:r>
            <w:proofErr w:type="spellStart"/>
            <w:r w:rsidRPr="00BA2E52">
              <w:rPr>
                <w:rFonts w:ascii="Times" w:hAnsi="Times"/>
                <w:sz w:val="18"/>
                <w:szCs w:val="18"/>
              </w:rPr>
              <w:t>tumour</w:t>
            </w:r>
            <w:proofErr w:type="spellEnd"/>
            <w:r w:rsidRPr="00BA2E52">
              <w:rPr>
                <w:rFonts w:ascii="Times" w:hAnsi="Times"/>
                <w:sz w:val="18"/>
                <w:szCs w:val="18"/>
              </w:rPr>
              <w:t xml:space="preserve"> tissue transplantation (either cells or tissue) were classified as wither being </w:t>
            </w:r>
            <w:proofErr w:type="spellStart"/>
            <w:r w:rsidRPr="00BA2E52">
              <w:rPr>
                <w:rFonts w:ascii="Times" w:hAnsi="Times"/>
                <w:sz w:val="18"/>
                <w:szCs w:val="18"/>
              </w:rPr>
              <w:t>xenografts</w:t>
            </w:r>
            <w:proofErr w:type="spellEnd"/>
            <w:r w:rsidRPr="00BA2E52">
              <w:rPr>
                <w:rFonts w:ascii="Times" w:hAnsi="Times"/>
                <w:sz w:val="18"/>
                <w:szCs w:val="18"/>
              </w:rPr>
              <w:t xml:space="preserve"> (e.g. human) or allografts by assessing the animal strain and the provenance of the </w:t>
            </w:r>
            <w:proofErr w:type="spellStart"/>
            <w:r w:rsidRPr="00BA2E52">
              <w:rPr>
                <w:rFonts w:ascii="Times" w:hAnsi="Times"/>
                <w:sz w:val="18"/>
                <w:szCs w:val="18"/>
              </w:rPr>
              <w:t>tumour</w:t>
            </w:r>
            <w:proofErr w:type="spellEnd"/>
            <w:r w:rsidRPr="00BA2E52">
              <w:rPr>
                <w:rFonts w:ascii="Times" w:hAnsi="Times"/>
                <w:sz w:val="18"/>
                <w:szCs w:val="18"/>
              </w:rPr>
              <w:t xml:space="preserve"> material. Additional disease models included genetically engineered mouse models (GEMMs; e.g. MMTV-</w:t>
            </w:r>
            <w:proofErr w:type="spellStart"/>
            <w:r w:rsidRPr="00BA2E52">
              <w:rPr>
                <w:rFonts w:ascii="Times" w:hAnsi="Times"/>
                <w:sz w:val="18"/>
                <w:szCs w:val="18"/>
              </w:rPr>
              <w:t>PyMT</w:t>
            </w:r>
            <w:proofErr w:type="spellEnd"/>
            <w:r w:rsidRPr="00BA2E52">
              <w:rPr>
                <w:rFonts w:ascii="Times" w:hAnsi="Times"/>
                <w:sz w:val="18"/>
                <w:szCs w:val="18"/>
              </w:rPr>
              <w:t xml:space="preserve"> breast cancer model) or those that fell outside of the aforementioned categories (e.g. other models such as carcinogen-induced </w:t>
            </w:r>
            <w:proofErr w:type="spellStart"/>
            <w:r w:rsidRPr="00BA2E52">
              <w:rPr>
                <w:rFonts w:ascii="Times" w:hAnsi="Times"/>
                <w:sz w:val="18"/>
                <w:szCs w:val="18"/>
              </w:rPr>
              <w:t>tumour</w:t>
            </w:r>
            <w:proofErr w:type="spellEnd"/>
            <w:r w:rsidRPr="00BA2E52">
              <w:rPr>
                <w:rFonts w:ascii="Times" w:hAnsi="Times"/>
                <w:sz w:val="18"/>
                <w:szCs w:val="18"/>
              </w:rPr>
              <w:t xml:space="preserve"> models).</w:t>
            </w:r>
          </w:p>
        </w:tc>
      </w:tr>
      <w:tr w:rsidR="00D65D79" w:rsidRPr="00BA2E52" w14:paraId="385B3256" w14:textId="77777777" w:rsidTr="003763B2">
        <w:tc>
          <w:tcPr>
            <w:tcW w:w="2235" w:type="dxa"/>
            <w:tcBorders>
              <w:top w:val="single" w:sz="4" w:space="0" w:color="auto"/>
              <w:bottom w:val="single" w:sz="4" w:space="0" w:color="auto"/>
            </w:tcBorders>
          </w:tcPr>
          <w:p w14:paraId="5336F508" w14:textId="77777777" w:rsidR="00D65D79" w:rsidRPr="00BA2E52" w:rsidRDefault="00D65D79" w:rsidP="003763B2">
            <w:pPr>
              <w:rPr>
                <w:rFonts w:ascii="Times" w:hAnsi="Times"/>
                <w:sz w:val="18"/>
                <w:szCs w:val="18"/>
              </w:rPr>
            </w:pPr>
            <w:r w:rsidRPr="00BA2E52">
              <w:rPr>
                <w:rFonts w:ascii="Times" w:hAnsi="Times"/>
                <w:b/>
                <w:sz w:val="18"/>
                <w:szCs w:val="18"/>
              </w:rPr>
              <w:t>Experiment type</w:t>
            </w:r>
          </w:p>
        </w:tc>
        <w:tc>
          <w:tcPr>
            <w:tcW w:w="6144" w:type="dxa"/>
            <w:tcBorders>
              <w:top w:val="single" w:sz="4" w:space="0" w:color="auto"/>
              <w:bottom w:val="single" w:sz="4" w:space="0" w:color="auto"/>
            </w:tcBorders>
          </w:tcPr>
          <w:p w14:paraId="7E6308F2" w14:textId="77777777" w:rsidR="00D65D79" w:rsidRPr="00BA2E52" w:rsidRDefault="00D65D79" w:rsidP="003763B2">
            <w:pPr>
              <w:rPr>
                <w:rFonts w:ascii="Times" w:hAnsi="Times"/>
                <w:sz w:val="18"/>
                <w:szCs w:val="18"/>
              </w:rPr>
            </w:pPr>
            <w:r w:rsidRPr="00BA2E52">
              <w:rPr>
                <w:rFonts w:ascii="Times" w:hAnsi="Times" w:cs="Arial"/>
                <w:sz w:val="18"/>
                <w:szCs w:val="18"/>
              </w:rPr>
              <w:t xml:space="preserve">For </w:t>
            </w:r>
            <w:proofErr w:type="spellStart"/>
            <w:r w:rsidRPr="00BA2E52">
              <w:rPr>
                <w:rFonts w:ascii="Times" w:hAnsi="Times" w:cs="Arial"/>
                <w:sz w:val="18"/>
                <w:szCs w:val="18"/>
              </w:rPr>
              <w:t>tumour</w:t>
            </w:r>
            <w:proofErr w:type="spellEnd"/>
            <w:r w:rsidRPr="00BA2E52">
              <w:rPr>
                <w:rFonts w:ascii="Times" w:hAnsi="Times" w:cs="Arial"/>
                <w:sz w:val="18"/>
                <w:szCs w:val="18"/>
              </w:rPr>
              <w:t xml:space="preserve"> transplantation models, first drug administration at &lt;200 mg/mm</w:t>
            </w:r>
            <w:r w:rsidRPr="00BA2E52">
              <w:rPr>
                <w:rFonts w:ascii="Times" w:hAnsi="Times" w:cs="Arial"/>
                <w:sz w:val="18"/>
                <w:szCs w:val="18"/>
                <w:vertAlign w:val="superscript"/>
              </w:rPr>
              <w:t>3</w:t>
            </w:r>
            <w:r w:rsidRPr="00BA2E52">
              <w:rPr>
                <w:rFonts w:ascii="Times" w:hAnsi="Times" w:cs="Arial"/>
                <w:sz w:val="18"/>
                <w:szCs w:val="18"/>
              </w:rPr>
              <w:t> is considered to be an early-stage disease model, and &gt;200 mg/mm3 is considered advanced-stage</w:t>
            </w:r>
            <w:r w:rsidRPr="00BA2E52">
              <w:rPr>
                <w:rFonts w:ascii="Times" w:hAnsi="Times"/>
                <w:sz w:val="18"/>
                <w:szCs w:val="18"/>
              </w:rPr>
              <w:fldChar w:fldCharType="begin">
                <w:fldData xml:space="preserve">PEVuZE5vdGU+PENpdGU+PEF1dGhvcj5KZW5zZW48L0F1dGhvcj48WWVhcj4yMDA4PC9ZZWFyPjxS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</w:fldData>
              </w:fldChar>
            </w:r>
            <w:r w:rsidRPr="00BA2E52">
              <w:rPr>
                <w:rFonts w:ascii="Times" w:hAnsi="Times"/>
                <w:sz w:val="18"/>
                <w:szCs w:val="18"/>
              </w:rPr>
              <w:instrText xml:space="preserve"> ADDIN EN.CITE </w:instrText>
            </w:r>
            <w:r w:rsidRPr="00BA2E52">
              <w:rPr>
                <w:rFonts w:ascii="Times" w:hAnsi="Times"/>
                <w:sz w:val="18"/>
                <w:szCs w:val="18"/>
              </w:rPr>
              <w:fldChar w:fldCharType="begin">
                <w:fldData xml:space="preserve">PEVuZE5vdGU+PENpdGU+PEF1dGhvcj5KZW5zZW48L0F1dGhvcj48WWVhcj4yMDA4PC9ZZWFyPjxS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</w:fldData>
              </w:fldChar>
            </w:r>
            <w:r w:rsidRPr="00BA2E52">
              <w:rPr>
                <w:rFonts w:ascii="Times" w:hAnsi="Times"/>
                <w:sz w:val="18"/>
                <w:szCs w:val="18"/>
              </w:rPr>
              <w:instrText xml:space="preserve"> ADDIN EN.CITE.DATA </w:instrText>
            </w:r>
            <w:r w:rsidRPr="00BA2E52">
              <w:rPr>
                <w:rFonts w:ascii="Times" w:hAnsi="Times"/>
                <w:sz w:val="18"/>
                <w:szCs w:val="18"/>
              </w:rPr>
            </w:r>
            <w:r w:rsidRPr="00BA2E52">
              <w:rPr>
                <w:rFonts w:ascii="Times" w:hAnsi="Times"/>
                <w:sz w:val="18"/>
                <w:szCs w:val="18"/>
              </w:rPr>
              <w:fldChar w:fldCharType="end"/>
            </w:r>
            <w:r w:rsidRPr="00BA2E52">
              <w:rPr>
                <w:rFonts w:ascii="Times" w:hAnsi="Times"/>
                <w:sz w:val="18"/>
                <w:szCs w:val="18"/>
              </w:rPr>
            </w:r>
            <w:r w:rsidRPr="00BA2E52">
              <w:rPr>
                <w:rFonts w:ascii="Times" w:hAnsi="Times"/>
                <w:sz w:val="18"/>
                <w:szCs w:val="18"/>
              </w:rPr>
              <w:fldChar w:fldCharType="separate"/>
            </w:r>
            <w:r w:rsidRPr="00BA2E52">
              <w:rPr>
                <w:rFonts w:ascii="Times" w:hAnsi="Times"/>
                <w:noProof/>
                <w:sz w:val="18"/>
                <w:szCs w:val="18"/>
              </w:rPr>
              <w:t>[</w:t>
            </w:r>
            <w:hyperlink w:anchor="_ENREF_53" w:tooltip="Jensen, 2008 #67" w:history="1">
              <w:r w:rsidRPr="00BA2E52">
                <w:rPr>
                  <w:rFonts w:ascii="Times" w:hAnsi="Times"/>
                  <w:noProof/>
                  <w:sz w:val="18"/>
                  <w:szCs w:val="18"/>
                </w:rPr>
                <w:t>53</w:t>
              </w:r>
            </w:hyperlink>
            <w:r w:rsidRPr="00BA2E52">
              <w:rPr>
                <w:rFonts w:ascii="Times" w:hAnsi="Times"/>
                <w:noProof/>
                <w:sz w:val="18"/>
                <w:szCs w:val="18"/>
              </w:rPr>
              <w:t xml:space="preserve">, </w:t>
            </w:r>
            <w:hyperlink w:anchor="_ENREF_54" w:tooltip="Alley,  #69" w:history="1">
              <w:r w:rsidRPr="00BA2E52">
                <w:rPr>
                  <w:rFonts w:ascii="Times" w:hAnsi="Times"/>
                  <w:noProof/>
                  <w:sz w:val="18"/>
                  <w:szCs w:val="18"/>
                </w:rPr>
                <w:t>54</w:t>
              </w:r>
            </w:hyperlink>
            <w:r w:rsidRPr="00BA2E52">
              <w:rPr>
                <w:rFonts w:ascii="Times" w:hAnsi="Times"/>
                <w:noProof/>
                <w:sz w:val="18"/>
                <w:szCs w:val="18"/>
              </w:rPr>
              <w:t>]</w:t>
            </w:r>
            <w:r w:rsidRPr="00BA2E52">
              <w:rPr>
                <w:rFonts w:ascii="Times" w:hAnsi="Times"/>
                <w:sz w:val="18"/>
                <w:szCs w:val="18"/>
              </w:rPr>
              <w:fldChar w:fldCharType="end"/>
            </w:r>
            <w:r w:rsidRPr="00BA2E52">
              <w:rPr>
                <w:rFonts w:ascii="Times" w:hAnsi="Times"/>
                <w:sz w:val="18"/>
                <w:szCs w:val="18"/>
              </w:rPr>
              <w:t xml:space="preserve">. We assumed the same </w:t>
            </w:r>
            <w:proofErr w:type="spellStart"/>
            <w:r w:rsidRPr="00BA2E52">
              <w:rPr>
                <w:rFonts w:ascii="Times" w:hAnsi="Times"/>
                <w:sz w:val="18"/>
                <w:szCs w:val="18"/>
              </w:rPr>
              <w:t>tumour</w:t>
            </w:r>
            <w:proofErr w:type="spellEnd"/>
            <w:r w:rsidRPr="00BA2E52">
              <w:rPr>
                <w:rFonts w:ascii="Times" w:hAnsi="Times"/>
                <w:sz w:val="18"/>
                <w:szCs w:val="18"/>
              </w:rPr>
              <w:t xml:space="preserve"> size standards for rats as for mice.</w:t>
            </w:r>
          </w:p>
        </w:tc>
      </w:tr>
      <w:tr w:rsidR="00D65D79" w:rsidRPr="00BA2E52" w14:paraId="4146AE5C" w14:textId="77777777" w:rsidTr="003763B2">
        <w:tc>
          <w:tcPr>
            <w:tcW w:w="2235" w:type="dxa"/>
            <w:tcBorders>
              <w:top w:val="single" w:sz="4" w:space="0" w:color="auto"/>
              <w:bottom w:val="single" w:sz="4" w:space="0" w:color="auto"/>
            </w:tcBorders>
          </w:tcPr>
          <w:p w14:paraId="1DA6E1FD" w14:textId="77777777" w:rsidR="00D65D79" w:rsidRPr="00BA2E52" w:rsidRDefault="00D65D79" w:rsidP="003763B2">
            <w:pPr>
              <w:rPr>
                <w:rFonts w:ascii="Times" w:hAnsi="Times"/>
                <w:sz w:val="18"/>
                <w:szCs w:val="18"/>
              </w:rPr>
            </w:pPr>
            <w:r w:rsidRPr="00BA2E52">
              <w:rPr>
                <w:rFonts w:ascii="Times" w:hAnsi="Times"/>
                <w:b/>
                <w:sz w:val="18"/>
                <w:szCs w:val="18"/>
              </w:rPr>
              <w:t>Evidence for causal mechanism</w:t>
            </w:r>
          </w:p>
        </w:tc>
        <w:tc>
          <w:tcPr>
            <w:tcW w:w="6144" w:type="dxa"/>
            <w:tcBorders>
              <w:top w:val="single" w:sz="4" w:space="0" w:color="auto"/>
              <w:left w:val="single" w:sz="4" w:space="0" w:color="auto"/>
              <w:bottom w:val="single" w:sz="4" w:space="0" w:color="auto"/>
            </w:tcBorders>
          </w:tcPr>
          <w:p w14:paraId="26386B19" w14:textId="77777777" w:rsidR="00D65D79" w:rsidRPr="00BA2E52" w:rsidRDefault="00D65D79" w:rsidP="003763B2">
            <w:pPr>
              <w:widowControl w:val="0"/>
              <w:autoSpaceDE w:val="0"/>
              <w:autoSpaceDN w:val="0"/>
              <w:adjustRightInd w:val="0"/>
              <w:spacing w:after="240"/>
              <w:rPr>
                <w:rFonts w:ascii="Times" w:hAnsi="Times" w:cs="Times"/>
                <w:sz w:val="18"/>
                <w:szCs w:val="18"/>
              </w:rPr>
            </w:pPr>
            <w:r w:rsidRPr="00BA2E52">
              <w:rPr>
                <w:rFonts w:ascii="Times" w:hAnsi="Times" w:cs="Arial"/>
                <w:sz w:val="18"/>
                <w:szCs w:val="18"/>
              </w:rPr>
              <w:t xml:space="preserve">The presence of other types of experiments showing treatment effect (other than our primary outcome measure of </w:t>
            </w:r>
            <w:proofErr w:type="spellStart"/>
            <w:r w:rsidRPr="00BA2E52">
              <w:rPr>
                <w:rFonts w:ascii="Times" w:hAnsi="Times" w:cs="Arial"/>
                <w:sz w:val="18"/>
                <w:szCs w:val="18"/>
              </w:rPr>
              <w:t>tumour</w:t>
            </w:r>
            <w:proofErr w:type="spellEnd"/>
            <w:r w:rsidRPr="00BA2E52">
              <w:rPr>
                <w:rFonts w:ascii="Times" w:hAnsi="Times" w:cs="Arial"/>
                <w:sz w:val="18"/>
                <w:szCs w:val="18"/>
              </w:rPr>
              <w:t xml:space="preserve"> volume) was recorded at multiple steps in the causal pathway of the disease mechanism. Note: Classification pertains to the </w:t>
            </w:r>
            <w:r w:rsidRPr="00BA2E52">
              <w:rPr>
                <w:rFonts w:ascii="Times" w:hAnsi="Times" w:cs="Arial"/>
                <w:bCs/>
                <w:sz w:val="18"/>
                <w:szCs w:val="18"/>
              </w:rPr>
              <w:t>purpose</w:t>
            </w:r>
            <w:r w:rsidRPr="00BA2E52">
              <w:rPr>
                <w:rFonts w:ascii="Times" w:hAnsi="Times" w:cs="Arial"/>
                <w:b/>
                <w:bCs/>
                <w:sz w:val="18"/>
                <w:szCs w:val="18"/>
              </w:rPr>
              <w:t xml:space="preserve"> </w:t>
            </w:r>
            <w:r w:rsidRPr="00BA2E52">
              <w:rPr>
                <w:rFonts w:ascii="Times" w:hAnsi="Times" w:cs="Arial"/>
                <w:sz w:val="18"/>
                <w:szCs w:val="18"/>
              </w:rPr>
              <w:t>behind the experiment rather than just the experimental technique used to investigate.</w:t>
            </w:r>
          </w:p>
          <w:p w14:paraId="5D715CCC" w14:textId="77777777" w:rsidR="00D65D79" w:rsidRPr="00BA2E52" w:rsidRDefault="00D65D79" w:rsidP="003763B2">
            <w:pPr>
              <w:rPr>
                <w:rFonts w:ascii="Times" w:hAnsi="Times" w:cs="Lucida Grande"/>
                <w:color w:val="000000"/>
                <w:sz w:val="18"/>
                <w:szCs w:val="18"/>
              </w:rPr>
            </w:pPr>
            <w:r w:rsidRPr="00BA2E52">
              <w:rPr>
                <w:rFonts w:ascii="Times" w:hAnsi="Times"/>
                <w:sz w:val="18"/>
                <w:szCs w:val="18"/>
              </w:rPr>
              <w:t xml:space="preserve">Molecular: </w:t>
            </w:r>
            <w:r w:rsidRPr="00BA2E52">
              <w:rPr>
                <w:rFonts w:ascii="Times" w:hAnsi="Times" w:cs="Lucida Grande"/>
                <w:color w:val="000000"/>
                <w:sz w:val="18"/>
                <w:szCs w:val="18"/>
              </w:rPr>
              <w:t xml:space="preserve">All experiments measuring changes to molecules within the confines of a single cell. Included in this are mechanisms of action (e.g. proximal molecular events from receptors to second messengers to transcription factors) and expression levels of important proteins or nucleic acids. </w:t>
            </w:r>
          </w:p>
          <w:p w14:paraId="6101D938" w14:textId="77777777" w:rsidR="00D65D79" w:rsidRPr="00BA2E52" w:rsidRDefault="00D65D79" w:rsidP="003763B2">
            <w:pPr>
              <w:rPr>
                <w:rFonts w:ascii="Times" w:hAnsi="Times"/>
                <w:sz w:val="18"/>
                <w:szCs w:val="18"/>
              </w:rPr>
            </w:pPr>
          </w:p>
          <w:p w14:paraId="1EF734C1" w14:textId="77777777" w:rsidR="00D65D79" w:rsidRPr="00BA2E52" w:rsidRDefault="00D65D79" w:rsidP="003763B2">
            <w:pPr>
              <w:rPr>
                <w:rFonts w:ascii="Times" w:hAnsi="Times"/>
                <w:color w:val="000000"/>
                <w:sz w:val="18"/>
                <w:szCs w:val="18"/>
              </w:rPr>
            </w:pPr>
            <w:r w:rsidRPr="00BA2E52">
              <w:rPr>
                <w:rFonts w:ascii="Times" w:hAnsi="Times"/>
                <w:sz w:val="18"/>
                <w:szCs w:val="18"/>
              </w:rPr>
              <w:t xml:space="preserve">Physiological: </w:t>
            </w:r>
            <w:r w:rsidRPr="00BA2E52">
              <w:rPr>
                <w:rFonts w:ascii="Times" w:hAnsi="Times"/>
                <w:color w:val="000000"/>
                <w:sz w:val="18"/>
                <w:szCs w:val="18"/>
              </w:rPr>
              <w:t>All experiments measuring changes that affect or occur at the level of groups of cells, tissues, organs, etc. These changes include single molecular messengers such as secreted chemokines, the proportion of cells in a tissue undergoing a cellular process such as apoptosis, mitosis, or hypoxia, and more macro measurements such as the blood perfusion of a tissue/</w:t>
            </w:r>
            <w:proofErr w:type="spellStart"/>
            <w:r w:rsidRPr="00BA2E52">
              <w:rPr>
                <w:rFonts w:ascii="Times" w:hAnsi="Times"/>
                <w:color w:val="000000"/>
                <w:sz w:val="18"/>
                <w:szCs w:val="18"/>
              </w:rPr>
              <w:t>tumour</w:t>
            </w:r>
            <w:proofErr w:type="spellEnd"/>
            <w:r w:rsidRPr="00BA2E52">
              <w:rPr>
                <w:rFonts w:ascii="Times" w:hAnsi="Times"/>
                <w:color w:val="000000"/>
                <w:sz w:val="18"/>
                <w:szCs w:val="18"/>
              </w:rPr>
              <w:t xml:space="preserve"> or </w:t>
            </w:r>
            <w:proofErr w:type="spellStart"/>
            <w:r w:rsidRPr="00BA2E52">
              <w:rPr>
                <w:rFonts w:ascii="Times" w:hAnsi="Times"/>
                <w:color w:val="000000"/>
                <w:sz w:val="18"/>
                <w:szCs w:val="18"/>
              </w:rPr>
              <w:t>microvessel</w:t>
            </w:r>
            <w:proofErr w:type="spellEnd"/>
            <w:r w:rsidRPr="00BA2E52">
              <w:rPr>
                <w:rFonts w:ascii="Times" w:hAnsi="Times"/>
                <w:color w:val="000000"/>
                <w:sz w:val="18"/>
                <w:szCs w:val="18"/>
              </w:rPr>
              <w:t xml:space="preserve"> density. </w:t>
            </w:r>
          </w:p>
          <w:p w14:paraId="0CAF89D0" w14:textId="77777777" w:rsidR="00D65D79" w:rsidRPr="00BA2E52" w:rsidRDefault="00D65D79" w:rsidP="003763B2">
            <w:pPr>
              <w:rPr>
                <w:rFonts w:ascii="Times" w:hAnsi="Times"/>
                <w:color w:val="000000"/>
                <w:sz w:val="18"/>
                <w:szCs w:val="18"/>
              </w:rPr>
            </w:pPr>
          </w:p>
          <w:p w14:paraId="45469ECB" w14:textId="77777777" w:rsidR="00D65D79" w:rsidRPr="00BA2E52" w:rsidRDefault="00D65D79" w:rsidP="003763B2">
            <w:pPr>
              <w:rPr>
                <w:rFonts w:ascii="Times" w:hAnsi="Times"/>
                <w:sz w:val="18"/>
                <w:szCs w:val="18"/>
              </w:rPr>
            </w:pPr>
            <w:r w:rsidRPr="00BA2E52">
              <w:rPr>
                <w:rFonts w:ascii="Times" w:hAnsi="Times"/>
                <w:sz w:val="18"/>
                <w:szCs w:val="18"/>
              </w:rPr>
              <w:t>Functional/Clinical/</w:t>
            </w:r>
            <w:proofErr w:type="spellStart"/>
            <w:r w:rsidRPr="00BA2E52">
              <w:rPr>
                <w:rFonts w:ascii="Times" w:hAnsi="Times"/>
                <w:sz w:val="18"/>
                <w:szCs w:val="18"/>
              </w:rPr>
              <w:t>Behavioural</w:t>
            </w:r>
            <w:proofErr w:type="spellEnd"/>
            <w:r w:rsidRPr="00BA2E52">
              <w:rPr>
                <w:rFonts w:ascii="Times" w:hAnsi="Times"/>
                <w:sz w:val="18"/>
                <w:szCs w:val="18"/>
              </w:rPr>
              <w:t xml:space="preserve">: </w:t>
            </w:r>
            <w:r w:rsidRPr="00BA2E52">
              <w:rPr>
                <w:rFonts w:ascii="Times" w:hAnsi="Times"/>
                <w:color w:val="000000"/>
                <w:sz w:val="18"/>
                <w:szCs w:val="18"/>
              </w:rPr>
              <w:t xml:space="preserve">All experiments measuring changes at the level of the entire organism (e.g. </w:t>
            </w:r>
            <w:proofErr w:type="spellStart"/>
            <w:r w:rsidRPr="00BA2E52">
              <w:rPr>
                <w:rFonts w:ascii="Times" w:hAnsi="Times"/>
                <w:color w:val="000000"/>
                <w:sz w:val="18"/>
                <w:szCs w:val="18"/>
              </w:rPr>
              <w:t>behavioural</w:t>
            </w:r>
            <w:proofErr w:type="spellEnd"/>
            <w:r w:rsidRPr="00BA2E52">
              <w:rPr>
                <w:rFonts w:ascii="Times" w:hAnsi="Times"/>
                <w:color w:val="000000"/>
                <w:sz w:val="18"/>
                <w:szCs w:val="18"/>
              </w:rPr>
              <w:t xml:space="preserve"> testing)</w:t>
            </w:r>
          </w:p>
        </w:tc>
      </w:tr>
    </w:tbl>
    <w:p w14:paraId="4F9BC661" w14:textId="77777777" w:rsidR="00D65D79" w:rsidRPr="00BA2E52" w:rsidRDefault="00D65D79" w:rsidP="00D65D79">
      <w:pPr>
        <w:spacing w:line="480" w:lineRule="auto"/>
        <w:rPr>
          <w:rFonts w:ascii="Times" w:hAnsi="Times"/>
          <w:b/>
        </w:rPr>
      </w:pPr>
    </w:p>
    <w:p w14:paraId="2616519B" w14:textId="77777777" w:rsidR="009144EB" w:rsidRDefault="00D65D79" w:rsidP="00D65D79">
      <w:pPr>
        <w:rPr>
          <w:rFonts w:ascii="Times" w:hAnsi="Times"/>
          <w:b/>
        </w:rPr>
      </w:pPr>
      <w:r w:rsidRPr="00BA2E52">
        <w:rPr>
          <w:rFonts w:ascii="Times" w:hAnsi="Times"/>
          <w:b/>
        </w:rPr>
        <w:t xml:space="preserve">Figure 1 – </w:t>
      </w:r>
      <w:r>
        <w:rPr>
          <w:rFonts w:ascii="Times" w:hAnsi="Times"/>
          <w:b/>
        </w:rPr>
        <w:t>source data 1A</w:t>
      </w:r>
      <w:r w:rsidRPr="00BA2E52">
        <w:rPr>
          <w:rFonts w:ascii="Times" w:hAnsi="Times"/>
          <w:b/>
        </w:rPr>
        <w:t>: Coding details for IV and CV categories.</w:t>
      </w:r>
    </w:p>
    <w:p w14:paraId="62F23D61" w14:textId="77777777" w:rsidR="00E57A52" w:rsidRDefault="00E57A52" w:rsidP="00D65D79">
      <w:pPr>
        <w:rPr>
          <w:rFonts w:ascii="Times" w:hAnsi="Times"/>
          <w:b/>
        </w:rPr>
      </w:pPr>
      <w:bookmarkStart w:id="0" w:name="_GoBack"/>
      <w:bookmarkEnd w:id="0"/>
    </w:p>
    <w:sectPr w:rsidR="00E57A52" w:rsidSect="000D5D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1B"/>
    <w:rsid w:val="000D5D2F"/>
    <w:rsid w:val="002230D5"/>
    <w:rsid w:val="00273716"/>
    <w:rsid w:val="003763B2"/>
    <w:rsid w:val="003A6B40"/>
    <w:rsid w:val="004010E2"/>
    <w:rsid w:val="0052308A"/>
    <w:rsid w:val="0075581B"/>
    <w:rsid w:val="007C55E0"/>
    <w:rsid w:val="00874361"/>
    <w:rsid w:val="009144EB"/>
    <w:rsid w:val="00D65D79"/>
    <w:rsid w:val="00E57A52"/>
    <w:rsid w:val="00ED69AD"/>
    <w:rsid w:val="00FE4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ED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bookHeading1">
    <w:name w:val="Codebook Heading 1"/>
    <w:basedOn w:val="Normal"/>
    <w:qFormat/>
    <w:rsid w:val="00ED69AD"/>
    <w:pPr>
      <w:jc w:val="center"/>
    </w:pPr>
    <w:rPr>
      <w:sz w:val="28"/>
      <w:szCs w:val="28"/>
      <w:u w:val="single"/>
    </w:rPr>
  </w:style>
  <w:style w:type="paragraph" w:customStyle="1" w:styleId="CodebookHeading2">
    <w:name w:val="Codebook Heading 2"/>
    <w:basedOn w:val="Normal"/>
    <w:qFormat/>
    <w:rsid w:val="00ED69AD"/>
    <w:rPr>
      <w:b/>
    </w:rPr>
  </w:style>
  <w:style w:type="table" w:styleId="TableGrid">
    <w:name w:val="Table Grid"/>
    <w:basedOn w:val="TableNormal"/>
    <w:uiPriority w:val="59"/>
    <w:rsid w:val="00D6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5D79"/>
    <w:pPr>
      <w:spacing w:before="100" w:beforeAutospacing="1" w:after="100" w:afterAutospacing="1"/>
    </w:pPr>
    <w:rPr>
      <w:rFonts w:ascii="Times" w:hAnsi="Times" w:cs="Times New Roman"/>
      <w:sz w:val="20"/>
      <w:szCs w:val="20"/>
      <w:lang w:val="en-CA"/>
    </w:rPr>
  </w:style>
  <w:style w:type="paragraph" w:styleId="PlainText">
    <w:name w:val="Plain Text"/>
    <w:basedOn w:val="Normal"/>
    <w:link w:val="PlainTextChar"/>
    <w:uiPriority w:val="99"/>
    <w:unhideWhenUsed/>
    <w:rsid w:val="003763B2"/>
    <w:rPr>
      <w:rFonts w:ascii="Calibri" w:eastAsiaTheme="minorHAnsi" w:hAnsi="Calibri"/>
      <w:sz w:val="22"/>
      <w:szCs w:val="21"/>
    </w:rPr>
  </w:style>
  <w:style w:type="character" w:customStyle="1" w:styleId="PlainTextChar">
    <w:name w:val="Plain Text Char"/>
    <w:basedOn w:val="DefaultParagraphFont"/>
    <w:link w:val="PlainText"/>
    <w:uiPriority w:val="99"/>
    <w:rsid w:val="003763B2"/>
    <w:rPr>
      <w:rFonts w:ascii="Calibri" w:eastAsiaTheme="minorHAnsi" w:hAnsi="Calibri"/>
      <w:sz w:val="22"/>
      <w:szCs w:val="21"/>
    </w:rPr>
  </w:style>
  <w:style w:type="paragraph" w:styleId="BalloonText">
    <w:name w:val="Balloon Text"/>
    <w:basedOn w:val="Normal"/>
    <w:link w:val="BalloonTextChar"/>
    <w:uiPriority w:val="99"/>
    <w:semiHidden/>
    <w:unhideWhenUsed/>
    <w:rsid w:val="00223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0D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bookHeading1">
    <w:name w:val="Codebook Heading 1"/>
    <w:basedOn w:val="Normal"/>
    <w:qFormat/>
    <w:rsid w:val="00ED69AD"/>
    <w:pPr>
      <w:jc w:val="center"/>
    </w:pPr>
    <w:rPr>
      <w:sz w:val="28"/>
      <w:szCs w:val="28"/>
      <w:u w:val="single"/>
    </w:rPr>
  </w:style>
  <w:style w:type="paragraph" w:customStyle="1" w:styleId="CodebookHeading2">
    <w:name w:val="Codebook Heading 2"/>
    <w:basedOn w:val="Normal"/>
    <w:qFormat/>
    <w:rsid w:val="00ED69AD"/>
    <w:rPr>
      <w:b/>
    </w:rPr>
  </w:style>
  <w:style w:type="table" w:styleId="TableGrid">
    <w:name w:val="Table Grid"/>
    <w:basedOn w:val="TableNormal"/>
    <w:uiPriority w:val="59"/>
    <w:rsid w:val="00D6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5D79"/>
    <w:pPr>
      <w:spacing w:before="100" w:beforeAutospacing="1" w:after="100" w:afterAutospacing="1"/>
    </w:pPr>
    <w:rPr>
      <w:rFonts w:ascii="Times" w:hAnsi="Times" w:cs="Times New Roman"/>
      <w:sz w:val="20"/>
      <w:szCs w:val="20"/>
      <w:lang w:val="en-CA"/>
    </w:rPr>
  </w:style>
  <w:style w:type="paragraph" w:styleId="PlainText">
    <w:name w:val="Plain Text"/>
    <w:basedOn w:val="Normal"/>
    <w:link w:val="PlainTextChar"/>
    <w:uiPriority w:val="99"/>
    <w:unhideWhenUsed/>
    <w:rsid w:val="003763B2"/>
    <w:rPr>
      <w:rFonts w:ascii="Calibri" w:eastAsiaTheme="minorHAnsi" w:hAnsi="Calibri"/>
      <w:sz w:val="22"/>
      <w:szCs w:val="21"/>
    </w:rPr>
  </w:style>
  <w:style w:type="character" w:customStyle="1" w:styleId="PlainTextChar">
    <w:name w:val="Plain Text Char"/>
    <w:basedOn w:val="DefaultParagraphFont"/>
    <w:link w:val="PlainText"/>
    <w:uiPriority w:val="99"/>
    <w:rsid w:val="003763B2"/>
    <w:rPr>
      <w:rFonts w:ascii="Calibri" w:eastAsiaTheme="minorHAnsi" w:hAnsi="Calibri"/>
      <w:sz w:val="22"/>
      <w:szCs w:val="21"/>
    </w:rPr>
  </w:style>
  <w:style w:type="paragraph" w:styleId="BalloonText">
    <w:name w:val="Balloon Text"/>
    <w:basedOn w:val="Normal"/>
    <w:link w:val="BalloonTextChar"/>
    <w:uiPriority w:val="99"/>
    <w:semiHidden/>
    <w:unhideWhenUsed/>
    <w:rsid w:val="00223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0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922</Words>
  <Characters>5257</Characters>
  <Application>Microsoft Office Word</Application>
  <DocSecurity>0</DocSecurity>
  <Lines>43</Lines>
  <Paragraphs>12</Paragraphs>
  <ScaleCrop>false</ScaleCrop>
  <Company>McGill University</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Henderson</dc:creator>
  <cp:keywords/>
  <dc:description/>
  <cp:lastModifiedBy>MANOJ D</cp:lastModifiedBy>
  <cp:revision>11</cp:revision>
  <dcterms:created xsi:type="dcterms:W3CDTF">2015-08-10T20:49:00Z</dcterms:created>
  <dcterms:modified xsi:type="dcterms:W3CDTF">2015-09-28T12:10:00Z</dcterms:modified>
</cp:coreProperties>
</file>