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BC" w:rsidRPr="005A3313" w:rsidRDefault="00B508BC" w:rsidP="00B508BC">
      <w:pPr>
        <w:bidi w:val="0"/>
        <w:rPr>
          <w:rFonts w:asciiTheme="majorBidi" w:eastAsia="TimesNewRoman" w:hAnsiTheme="majorBidi" w:cstheme="majorBidi"/>
          <w:b/>
          <w:bCs/>
          <w:sz w:val="24"/>
          <w:szCs w:val="24"/>
          <w:u w:val="single"/>
        </w:rPr>
      </w:pPr>
      <w:r w:rsidRPr="005A3313">
        <w:rPr>
          <w:rFonts w:asciiTheme="majorBidi" w:eastAsia="TimesNewRoman" w:hAnsiTheme="majorBidi" w:cstheme="majorBidi"/>
          <w:b/>
          <w:bCs/>
          <w:sz w:val="24"/>
          <w:szCs w:val="24"/>
          <w:u w:val="single"/>
        </w:rPr>
        <w:t xml:space="preserve">Figure </w:t>
      </w:r>
      <w:r>
        <w:rPr>
          <w:rFonts w:asciiTheme="majorBidi" w:eastAsia="TimesNewRoman" w:hAnsiTheme="majorBidi" w:cstheme="majorBidi"/>
          <w:b/>
          <w:bCs/>
          <w:sz w:val="24"/>
          <w:szCs w:val="24"/>
          <w:u w:val="single"/>
        </w:rPr>
        <w:t>4</w:t>
      </w:r>
      <w:r w:rsidRPr="005A3313">
        <w:rPr>
          <w:rFonts w:asciiTheme="majorBidi" w:eastAsia="TimesNewRoman" w:hAnsiTheme="majorBidi" w:cstheme="majorBidi"/>
          <w:b/>
          <w:bCs/>
          <w:sz w:val="24"/>
          <w:szCs w:val="24"/>
          <w:u w:val="single"/>
        </w:rPr>
        <w:t xml:space="preserve"> – source data 1</w:t>
      </w:r>
    </w:p>
    <w:tbl>
      <w:tblPr>
        <w:tblW w:w="5740" w:type="dxa"/>
        <w:jc w:val="center"/>
        <w:tblInd w:w="-2285" w:type="dxa"/>
        <w:tblLook w:val="04A0" w:firstRow="1" w:lastRow="0" w:firstColumn="1" w:lastColumn="0" w:noHBand="0" w:noVBand="1"/>
      </w:tblPr>
      <w:tblGrid>
        <w:gridCol w:w="1644"/>
        <w:gridCol w:w="1235"/>
        <w:gridCol w:w="691"/>
        <w:gridCol w:w="1236"/>
        <w:gridCol w:w="934"/>
      </w:tblGrid>
      <w:tr w:rsidR="00B508BC" w:rsidRPr="006E2481" w:rsidTr="008C156C">
        <w:trPr>
          <w:trHeight w:val="315"/>
          <w:jc w:val="center"/>
        </w:trPr>
        <w:tc>
          <w:tcPr>
            <w:tcW w:w="5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5A3313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Figure </w:t>
            </w: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4</w:t>
            </w:r>
            <w:r w:rsidRPr="005A3313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 – source data 1</w:t>
            </w: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 xml:space="preserve">one-sided </w:t>
            </w: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paired t-test - (Fig</w:t>
            </w: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. 4c</w:t>
            </w: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)</w:t>
            </w:r>
          </w:p>
        </w:tc>
      </w:tr>
      <w:tr w:rsidR="00B508BC" w:rsidRPr="006E2481" w:rsidTr="008C156C">
        <w:trPr>
          <w:trHeight w:val="315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Paradigm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42446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24464">
              <w:rPr>
                <w:rFonts w:ascii="Halveca" w:eastAsia="Times New Roman" w:hAnsi="Halveca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B508BC" w:rsidRPr="006E2481" w:rsidTr="008C156C">
        <w:trPr>
          <w:trHeight w:val="315"/>
          <w:jc w:val="center"/>
        </w:trPr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Social Recognition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AOB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-1.7361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6E2481" w:rsidTr="008C156C">
        <w:trPr>
          <w:trHeight w:val="315"/>
          <w:jc w:val="center"/>
        </w:trPr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MOB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-1.2243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6E2481" w:rsidTr="008C156C">
        <w:trPr>
          <w:trHeight w:val="315"/>
          <w:jc w:val="center"/>
        </w:trPr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2481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MeAV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-0.7389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6E2481" w:rsidTr="008C156C">
        <w:trPr>
          <w:trHeight w:val="315"/>
          <w:jc w:val="center"/>
        </w:trPr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-1.3153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6E2481" w:rsidTr="008C156C">
        <w:trPr>
          <w:trHeight w:val="315"/>
          <w:jc w:val="center"/>
        </w:trPr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2481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0.1271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&gt;0.05</w:t>
            </w:r>
          </w:p>
        </w:tc>
      </w:tr>
      <w:tr w:rsidR="00B508BC" w:rsidRPr="006E2481" w:rsidTr="008C156C">
        <w:trPr>
          <w:trHeight w:val="315"/>
          <w:jc w:val="center"/>
        </w:trPr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Object Recognition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AOB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-2.9281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1F333D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1F333D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B508BC" w:rsidRPr="006E2481" w:rsidTr="008C156C">
        <w:trPr>
          <w:trHeight w:val="315"/>
          <w:jc w:val="center"/>
        </w:trPr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MOB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-4.5422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1F333D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1F333D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B508BC" w:rsidRPr="006E2481" w:rsidTr="008C156C">
        <w:trPr>
          <w:trHeight w:val="315"/>
          <w:jc w:val="center"/>
        </w:trPr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2481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MeAV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-2.6806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1F333D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1F333D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B508BC" w:rsidRPr="006E2481" w:rsidTr="008C156C">
        <w:trPr>
          <w:trHeight w:val="315"/>
          <w:jc w:val="center"/>
        </w:trPr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-3.543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1F333D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1F333D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B508BC" w:rsidRPr="006E2481" w:rsidTr="008C156C">
        <w:trPr>
          <w:trHeight w:val="315"/>
          <w:jc w:val="center"/>
        </w:trPr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2481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E2481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E2481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-2.9717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1F333D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1F333D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</w:tbl>
    <w:p w:rsidR="00B508BC" w:rsidRDefault="00B508BC" w:rsidP="00B508BC">
      <w:pPr>
        <w:bidi w:val="0"/>
        <w:rPr>
          <w:rFonts w:ascii="Times New Roman" w:eastAsia="TimesNewRoman" w:hAnsi="Times New Roman" w:cs="Times New Roman"/>
          <w:sz w:val="24"/>
          <w:szCs w:val="24"/>
        </w:rPr>
      </w:pPr>
    </w:p>
    <w:p w:rsidR="00B508BC" w:rsidRPr="005A3313" w:rsidRDefault="00B508BC" w:rsidP="00B508BC">
      <w:pPr>
        <w:bidi w:val="0"/>
        <w:spacing w:after="0" w:line="360" w:lineRule="auto"/>
        <w:rPr>
          <w:rFonts w:asciiTheme="majorBidi" w:eastAsia="TimesNewRoman" w:hAnsiTheme="majorBidi" w:cstheme="majorBidi"/>
          <w:b/>
          <w:bCs/>
          <w:sz w:val="24"/>
          <w:szCs w:val="24"/>
        </w:rPr>
      </w:pPr>
      <w:r>
        <w:rPr>
          <w:rFonts w:asciiTheme="majorBidi" w:eastAsia="TimesNewRoman" w:hAnsiTheme="majorBidi" w:cstheme="majorBidi"/>
          <w:b/>
          <w:bCs/>
          <w:sz w:val="24"/>
          <w:szCs w:val="24"/>
        </w:rPr>
        <w:t xml:space="preserve">Figure 4 – source data 1: Comparison of </w:t>
      </w:r>
      <w:r w:rsidRPr="00F1308D">
        <w:rPr>
          <w:rFonts w:ascii="Symbol" w:eastAsia="TimesNewRoman" w:hAnsi="Symbol" w:cstheme="majorBidi"/>
          <w:b/>
          <w:bCs/>
          <w:sz w:val="24"/>
          <w:szCs w:val="24"/>
        </w:rPr>
        <w:t></w:t>
      </w:r>
      <w:r>
        <w:rPr>
          <w:rFonts w:asciiTheme="majorBidi" w:eastAsia="TimesNewRoman" w:hAnsiTheme="majorBidi" w:cstheme="majorBidi"/>
          <w:b/>
          <w:bCs/>
          <w:sz w:val="24"/>
          <w:szCs w:val="24"/>
        </w:rPr>
        <w:t xml:space="preserve">TP between Enc. and Post periods </w:t>
      </w:r>
    </w:p>
    <w:p w:rsidR="00557307" w:rsidRPr="007E54CE" w:rsidRDefault="00B508BC" w:rsidP="007E54CE">
      <w:pPr>
        <w:bidi w:val="0"/>
        <w:spacing w:after="0" w:line="360" w:lineRule="auto"/>
        <w:rPr>
          <w:rFonts w:asciiTheme="majorBidi" w:eastAsia="TimesNewRoman" w:hAnsiTheme="majorBidi" w:cstheme="majorBidi"/>
          <w:b/>
          <w:bCs/>
          <w:sz w:val="24"/>
          <w:szCs w:val="24"/>
        </w:rPr>
      </w:pPr>
      <w:r w:rsidRPr="00AD2D7B">
        <w:rPr>
          <w:rFonts w:asciiTheme="majorBidi" w:eastAsia="TimesNewRoman" w:hAnsiTheme="majorBidi" w:cstheme="majorBidi"/>
          <w:sz w:val="24"/>
          <w:szCs w:val="24"/>
        </w:rPr>
        <w:t xml:space="preserve">Paired t-tests </w:t>
      </w:r>
      <w:r>
        <w:rPr>
          <w:rFonts w:asciiTheme="majorBidi" w:eastAsia="TimesNewRoman" w:hAnsiTheme="majorBidi" w:cstheme="majorBidi"/>
          <w:sz w:val="24"/>
          <w:szCs w:val="24"/>
        </w:rPr>
        <w:t>were used to compare between the mean</w:t>
      </w:r>
      <w:r w:rsidRPr="00AD2D7B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 w:rsidRPr="00AD2D7B">
        <w:rPr>
          <w:rFonts w:asciiTheme="majorBidi" w:eastAsia="TimesNewRoman" w:hAnsiTheme="majorBidi" w:cstheme="majorBidi"/>
          <w:sz w:val="24"/>
          <w:szCs w:val="24"/>
          <w:lang w:val="el-GR"/>
        </w:rPr>
        <w:t>Δ</w:t>
      </w:r>
      <w:r w:rsidRPr="00AD2D7B">
        <w:rPr>
          <w:rFonts w:asciiTheme="majorBidi" w:eastAsia="TimesNewRoman" w:hAnsiTheme="majorBidi" w:cstheme="majorBidi"/>
          <w:sz w:val="24"/>
          <w:szCs w:val="24"/>
        </w:rPr>
        <w:t xml:space="preserve">TP </w:t>
      </w:r>
      <w:r>
        <w:rPr>
          <w:rFonts w:asciiTheme="majorBidi" w:eastAsia="TimesNewRoman" w:hAnsiTheme="majorBidi" w:cstheme="majorBidi"/>
          <w:sz w:val="24"/>
          <w:szCs w:val="24"/>
        </w:rPr>
        <w:t>across</w:t>
      </w:r>
      <w:r w:rsidRPr="00AD2D7B">
        <w:rPr>
          <w:rFonts w:asciiTheme="majorBidi" w:eastAsia="TimesNewRoman" w:hAnsiTheme="majorBidi" w:cstheme="majorBidi"/>
          <w:sz w:val="24"/>
          <w:szCs w:val="24"/>
        </w:rPr>
        <w:t xml:space="preserve"> Enc. vs. </w:t>
      </w:r>
      <w:r>
        <w:rPr>
          <w:rFonts w:asciiTheme="majorBidi" w:eastAsia="TimesNewRoman" w:hAnsiTheme="majorBidi" w:cstheme="majorBidi"/>
          <w:sz w:val="24"/>
          <w:szCs w:val="24"/>
        </w:rPr>
        <w:t xml:space="preserve">the mean </w:t>
      </w:r>
      <w:r w:rsidRPr="00AD2D7B">
        <w:rPr>
          <w:rFonts w:asciiTheme="majorBidi" w:eastAsia="TimesNewRoman" w:hAnsiTheme="majorBidi" w:cstheme="majorBidi"/>
          <w:sz w:val="24"/>
          <w:szCs w:val="24"/>
          <w:lang w:val="el-GR"/>
        </w:rPr>
        <w:t>Δ</w:t>
      </w:r>
      <w:r w:rsidRPr="00AD2D7B">
        <w:rPr>
          <w:rFonts w:asciiTheme="majorBidi" w:eastAsia="TimesNewRoman" w:hAnsiTheme="majorBidi" w:cstheme="majorBidi"/>
          <w:sz w:val="24"/>
          <w:szCs w:val="24"/>
        </w:rPr>
        <w:t xml:space="preserve">TP </w:t>
      </w:r>
      <w:r>
        <w:rPr>
          <w:rFonts w:asciiTheme="majorBidi" w:eastAsia="TimesNewRoman" w:hAnsiTheme="majorBidi" w:cstheme="majorBidi"/>
          <w:sz w:val="24"/>
          <w:szCs w:val="24"/>
        </w:rPr>
        <w:t>across</w:t>
      </w:r>
      <w:r w:rsidRPr="00AD2D7B">
        <w:rPr>
          <w:rFonts w:asciiTheme="majorBidi" w:eastAsia="TimesNewRoman" w:hAnsiTheme="majorBidi" w:cstheme="majorBidi"/>
          <w:sz w:val="24"/>
          <w:szCs w:val="24"/>
        </w:rPr>
        <w:t xml:space="preserve"> Post periods</w:t>
      </w:r>
      <w:r>
        <w:rPr>
          <w:rFonts w:asciiTheme="majorBidi" w:eastAsia="TimesNewRoman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eastAsia="TimesNewRoman" w:hAnsiTheme="majorBidi" w:cstheme="majorBidi"/>
          <w:sz w:val="24"/>
          <w:szCs w:val="24"/>
        </w:rPr>
        <w:t>T</w:t>
      </w:r>
      <w:r w:rsidRPr="008E78DF">
        <w:rPr>
          <w:rFonts w:asciiTheme="majorBidi" w:eastAsia="TimesNewRoman" w:hAnsiTheme="majorBidi" w:cstheme="majorBidi"/>
          <w:sz w:val="24"/>
          <w:szCs w:val="24"/>
        </w:rPr>
        <w:t xml:space="preserve">he assumption of normality was assessed by </w:t>
      </w:r>
      <w:proofErr w:type="spellStart"/>
      <w:r w:rsidRPr="00FB01DB">
        <w:rPr>
          <w:rFonts w:asciiTheme="majorBidi" w:eastAsia="TimesNewRoman" w:hAnsiTheme="majorBidi" w:cstheme="majorBidi"/>
          <w:sz w:val="24"/>
          <w:szCs w:val="24"/>
        </w:rPr>
        <w:t>Lilliefors</w:t>
      </w:r>
      <w:proofErr w:type="spellEnd"/>
      <w:r w:rsidRPr="008E78DF">
        <w:rPr>
          <w:rFonts w:asciiTheme="majorBidi" w:eastAsia="TimesNewRoman" w:hAnsiTheme="majorBidi" w:cstheme="majorBidi"/>
          <w:sz w:val="24"/>
          <w:szCs w:val="24"/>
        </w:rPr>
        <w:t xml:space="preserve"> and Shapiro-Wilk tests.</w:t>
      </w:r>
      <w:bookmarkStart w:id="0" w:name="_GoBack"/>
      <w:bookmarkEnd w:id="0"/>
    </w:p>
    <w:sectPr w:rsidR="00557307" w:rsidRPr="007E54CE" w:rsidSect="00FB7F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alve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BC36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E4C58"/>
    <w:multiLevelType w:val="hybridMultilevel"/>
    <w:tmpl w:val="10BE90B2"/>
    <w:lvl w:ilvl="0" w:tplc="4A52AFC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63FC"/>
    <w:multiLevelType w:val="hybridMultilevel"/>
    <w:tmpl w:val="1F489150"/>
    <w:lvl w:ilvl="0" w:tplc="7FF67C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1270"/>
    <w:multiLevelType w:val="hybridMultilevel"/>
    <w:tmpl w:val="11CC332C"/>
    <w:lvl w:ilvl="0" w:tplc="12709C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1EA6"/>
    <w:multiLevelType w:val="hybridMultilevel"/>
    <w:tmpl w:val="38D6CC2C"/>
    <w:lvl w:ilvl="0" w:tplc="44E2E6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F3"/>
    <w:multiLevelType w:val="hybridMultilevel"/>
    <w:tmpl w:val="E098C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0A5C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9D6DB8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F6F6A"/>
    <w:multiLevelType w:val="hybridMultilevel"/>
    <w:tmpl w:val="19401FF2"/>
    <w:lvl w:ilvl="0" w:tplc="BE929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61FB3"/>
    <w:multiLevelType w:val="hybridMultilevel"/>
    <w:tmpl w:val="0EA65576"/>
    <w:lvl w:ilvl="0" w:tplc="81B212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D3A08"/>
    <w:multiLevelType w:val="hybridMultilevel"/>
    <w:tmpl w:val="D4147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93B88"/>
    <w:multiLevelType w:val="hybridMultilevel"/>
    <w:tmpl w:val="192C25CA"/>
    <w:lvl w:ilvl="0" w:tplc="873EB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91FA5"/>
    <w:multiLevelType w:val="hybridMultilevel"/>
    <w:tmpl w:val="A0566BE8"/>
    <w:lvl w:ilvl="0" w:tplc="5D248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42827"/>
    <w:multiLevelType w:val="hybridMultilevel"/>
    <w:tmpl w:val="1A06A8C0"/>
    <w:lvl w:ilvl="0" w:tplc="CDC249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3DC4"/>
    <w:multiLevelType w:val="hybridMultilevel"/>
    <w:tmpl w:val="2E34E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54B43"/>
    <w:multiLevelType w:val="hybridMultilevel"/>
    <w:tmpl w:val="1B480800"/>
    <w:lvl w:ilvl="0" w:tplc="2F2033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85542"/>
    <w:multiLevelType w:val="hybridMultilevel"/>
    <w:tmpl w:val="AB14A26A"/>
    <w:lvl w:ilvl="0" w:tplc="E4ECB7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D8173B"/>
    <w:multiLevelType w:val="hybridMultilevel"/>
    <w:tmpl w:val="B72806C0"/>
    <w:lvl w:ilvl="0" w:tplc="CDC24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0DD3"/>
    <w:multiLevelType w:val="hybridMultilevel"/>
    <w:tmpl w:val="D9181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A497D"/>
    <w:multiLevelType w:val="hybridMultilevel"/>
    <w:tmpl w:val="9D7C2EFC"/>
    <w:lvl w:ilvl="0" w:tplc="566E46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C090C"/>
    <w:multiLevelType w:val="hybridMultilevel"/>
    <w:tmpl w:val="64D82A82"/>
    <w:lvl w:ilvl="0" w:tplc="81B212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811E5"/>
    <w:multiLevelType w:val="hybridMultilevel"/>
    <w:tmpl w:val="52865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F5CBA"/>
    <w:multiLevelType w:val="hybridMultilevel"/>
    <w:tmpl w:val="7310B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96636"/>
    <w:multiLevelType w:val="hybridMultilevel"/>
    <w:tmpl w:val="BF4AF7CA"/>
    <w:lvl w:ilvl="0" w:tplc="41582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46A08"/>
    <w:multiLevelType w:val="hybridMultilevel"/>
    <w:tmpl w:val="5F42C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815AF"/>
    <w:multiLevelType w:val="hybridMultilevel"/>
    <w:tmpl w:val="7324AE10"/>
    <w:lvl w:ilvl="0" w:tplc="566E46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E2CBF"/>
    <w:multiLevelType w:val="hybridMultilevel"/>
    <w:tmpl w:val="BB403F0C"/>
    <w:lvl w:ilvl="0" w:tplc="9782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17D5C"/>
    <w:multiLevelType w:val="hybridMultilevel"/>
    <w:tmpl w:val="06983B74"/>
    <w:lvl w:ilvl="0" w:tplc="5A04E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93732"/>
    <w:multiLevelType w:val="hybridMultilevel"/>
    <w:tmpl w:val="5D60BF2A"/>
    <w:lvl w:ilvl="0" w:tplc="20605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C0895"/>
    <w:multiLevelType w:val="hybridMultilevel"/>
    <w:tmpl w:val="D4B6EEA4"/>
    <w:lvl w:ilvl="0" w:tplc="873EBF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3491C"/>
    <w:multiLevelType w:val="hybridMultilevel"/>
    <w:tmpl w:val="E098C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A7ECB"/>
    <w:multiLevelType w:val="hybridMultilevel"/>
    <w:tmpl w:val="1116E656"/>
    <w:lvl w:ilvl="0" w:tplc="D01081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D2EC7"/>
    <w:multiLevelType w:val="hybridMultilevel"/>
    <w:tmpl w:val="8D08179E"/>
    <w:lvl w:ilvl="0" w:tplc="6E066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D4E81"/>
    <w:multiLevelType w:val="hybridMultilevel"/>
    <w:tmpl w:val="4A5ABD30"/>
    <w:lvl w:ilvl="0" w:tplc="D01081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E7CAF"/>
    <w:multiLevelType w:val="hybridMultilevel"/>
    <w:tmpl w:val="1DFA40F2"/>
    <w:lvl w:ilvl="0" w:tplc="1C88E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A3789"/>
    <w:multiLevelType w:val="hybridMultilevel"/>
    <w:tmpl w:val="95623560"/>
    <w:lvl w:ilvl="0" w:tplc="5A8C0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70A96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"/>
  </w:num>
  <w:num w:numId="5">
    <w:abstractNumId w:val="22"/>
  </w:num>
  <w:num w:numId="6">
    <w:abstractNumId w:val="7"/>
  </w:num>
  <w:num w:numId="7">
    <w:abstractNumId w:val="18"/>
  </w:num>
  <w:num w:numId="8">
    <w:abstractNumId w:val="36"/>
  </w:num>
  <w:num w:numId="9">
    <w:abstractNumId w:val="32"/>
  </w:num>
  <w:num w:numId="10">
    <w:abstractNumId w:val="34"/>
  </w:num>
  <w:num w:numId="11">
    <w:abstractNumId w:val="29"/>
  </w:num>
  <w:num w:numId="12">
    <w:abstractNumId w:val="4"/>
  </w:num>
  <w:num w:numId="13">
    <w:abstractNumId w:val="11"/>
  </w:num>
  <w:num w:numId="14">
    <w:abstractNumId w:val="13"/>
  </w:num>
  <w:num w:numId="15">
    <w:abstractNumId w:val="17"/>
  </w:num>
  <w:num w:numId="16">
    <w:abstractNumId w:val="10"/>
  </w:num>
  <w:num w:numId="17">
    <w:abstractNumId w:val="0"/>
  </w:num>
  <w:num w:numId="18">
    <w:abstractNumId w:val="24"/>
  </w:num>
  <w:num w:numId="19">
    <w:abstractNumId w:val="28"/>
  </w:num>
  <w:num w:numId="20">
    <w:abstractNumId w:val="35"/>
  </w:num>
  <w:num w:numId="21">
    <w:abstractNumId w:val="27"/>
  </w:num>
  <w:num w:numId="22">
    <w:abstractNumId w:val="3"/>
  </w:num>
  <w:num w:numId="23">
    <w:abstractNumId w:val="2"/>
  </w:num>
  <w:num w:numId="24">
    <w:abstractNumId w:val="8"/>
  </w:num>
  <w:num w:numId="25">
    <w:abstractNumId w:val="15"/>
  </w:num>
  <w:num w:numId="26">
    <w:abstractNumId w:val="26"/>
  </w:num>
  <w:num w:numId="27">
    <w:abstractNumId w:val="23"/>
  </w:num>
  <w:num w:numId="28">
    <w:abstractNumId w:val="25"/>
  </w:num>
  <w:num w:numId="29">
    <w:abstractNumId w:val="14"/>
  </w:num>
  <w:num w:numId="30">
    <w:abstractNumId w:val="20"/>
  </w:num>
  <w:num w:numId="31">
    <w:abstractNumId w:val="19"/>
  </w:num>
  <w:num w:numId="32">
    <w:abstractNumId w:val="9"/>
  </w:num>
  <w:num w:numId="33">
    <w:abstractNumId w:val="21"/>
  </w:num>
  <w:num w:numId="34">
    <w:abstractNumId w:val="31"/>
  </w:num>
  <w:num w:numId="35">
    <w:abstractNumId w:val="33"/>
  </w:num>
  <w:num w:numId="36">
    <w:abstractNumId w:val="3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BC"/>
    <w:rsid w:val="00557307"/>
    <w:rsid w:val="007E54CE"/>
    <w:rsid w:val="00B508BC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BC"/>
    <w:pPr>
      <w:bidi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B508B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8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B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B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8BC"/>
    <w:pPr>
      <w:spacing w:after="0" w:line="240" w:lineRule="auto"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B508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08BC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08BC"/>
    <w:pPr>
      <w:spacing w:line="240" w:lineRule="auto"/>
      <w:jc w:val="right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08BC"/>
    <w:rPr>
      <w:rFonts w:ascii="Calibri" w:eastAsiaTheme="minorEastAsia" w:hAnsi="Calibri"/>
      <w:noProof/>
    </w:rPr>
  </w:style>
  <w:style w:type="paragraph" w:styleId="ListBullet">
    <w:name w:val="List Bullet"/>
    <w:basedOn w:val="Normal"/>
    <w:uiPriority w:val="99"/>
    <w:unhideWhenUsed/>
    <w:rsid w:val="00B508BC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BC"/>
    <w:rPr>
      <w:rFonts w:eastAsiaTheme="minorEastAsia"/>
    </w:rPr>
  </w:style>
  <w:style w:type="paragraph" w:styleId="NormalWeb">
    <w:name w:val="Normal (Web)"/>
    <w:basedOn w:val="Normal"/>
    <w:unhideWhenUsed/>
    <w:rsid w:val="00B508B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08BC"/>
  </w:style>
  <w:style w:type="character" w:customStyle="1" w:styleId="mw-headline">
    <w:name w:val="mw-headline"/>
    <w:basedOn w:val="DefaultParagraphFont"/>
    <w:rsid w:val="00B508BC"/>
  </w:style>
  <w:style w:type="table" w:styleId="TableGrid">
    <w:name w:val="Table Grid"/>
    <w:basedOn w:val="TableNormal"/>
    <w:uiPriority w:val="59"/>
    <w:rsid w:val="00B5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BC"/>
    <w:pPr>
      <w:bidi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B508B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8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B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B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8BC"/>
    <w:pPr>
      <w:spacing w:after="0" w:line="240" w:lineRule="auto"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B508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08BC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08BC"/>
    <w:pPr>
      <w:spacing w:line="240" w:lineRule="auto"/>
      <w:jc w:val="right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08BC"/>
    <w:rPr>
      <w:rFonts w:ascii="Calibri" w:eastAsiaTheme="minorEastAsia" w:hAnsi="Calibri"/>
      <w:noProof/>
    </w:rPr>
  </w:style>
  <w:style w:type="paragraph" w:styleId="ListBullet">
    <w:name w:val="List Bullet"/>
    <w:basedOn w:val="Normal"/>
    <w:uiPriority w:val="99"/>
    <w:unhideWhenUsed/>
    <w:rsid w:val="00B508BC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BC"/>
    <w:rPr>
      <w:rFonts w:eastAsiaTheme="minorEastAsia"/>
    </w:rPr>
  </w:style>
  <w:style w:type="paragraph" w:styleId="NormalWeb">
    <w:name w:val="Normal (Web)"/>
    <w:basedOn w:val="Normal"/>
    <w:unhideWhenUsed/>
    <w:rsid w:val="00B508B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08BC"/>
  </w:style>
  <w:style w:type="character" w:customStyle="1" w:styleId="mw-headline">
    <w:name w:val="mw-headline"/>
    <w:basedOn w:val="DefaultParagraphFont"/>
    <w:rsid w:val="00B508BC"/>
  </w:style>
  <w:style w:type="table" w:styleId="TableGrid">
    <w:name w:val="Table Grid"/>
    <w:basedOn w:val="TableNormal"/>
    <w:uiPriority w:val="59"/>
    <w:rsid w:val="00B5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2014-12-18T19:36:00Z</dcterms:created>
  <dcterms:modified xsi:type="dcterms:W3CDTF">2014-12-18T19:36:00Z</dcterms:modified>
</cp:coreProperties>
</file>