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BC" w:rsidRDefault="00B508BC" w:rsidP="00B508BC">
      <w:pPr>
        <w:bidi w:val="0"/>
        <w:spacing w:after="0" w:line="360" w:lineRule="auto"/>
        <w:ind w:left="720"/>
        <w:rPr>
          <w:rFonts w:asciiTheme="majorBidi" w:eastAsia="TimesNewRoman" w:hAnsiTheme="majorBidi" w:cstheme="majorBidi"/>
          <w:b/>
          <w:bCs/>
          <w:sz w:val="24"/>
          <w:szCs w:val="24"/>
        </w:rPr>
      </w:pPr>
    </w:p>
    <w:p w:rsidR="00B508BC" w:rsidRPr="008F57DB" w:rsidRDefault="00B508BC" w:rsidP="00B508BC">
      <w:pPr>
        <w:bidi w:val="0"/>
        <w:spacing w:after="0" w:line="360" w:lineRule="auto"/>
        <w:ind w:left="720"/>
        <w:rPr>
          <w:rFonts w:asciiTheme="majorBidi" w:eastAsia="TimesNewRoman" w:hAnsiTheme="majorBidi" w:cstheme="majorBidi"/>
          <w:sz w:val="24"/>
          <w:szCs w:val="24"/>
          <w:u w:val="single"/>
        </w:rPr>
      </w:pPr>
      <w:r w:rsidRPr="008F57DB">
        <w:rPr>
          <w:rFonts w:asciiTheme="majorBidi" w:eastAsia="TimesNewRoman" w:hAnsiTheme="majorBidi" w:cstheme="majorBidi"/>
          <w:b/>
          <w:bCs/>
          <w:sz w:val="24"/>
          <w:szCs w:val="24"/>
          <w:u w:val="single"/>
        </w:rPr>
        <w:t xml:space="preserve">Figure </w:t>
      </w:r>
      <w:r>
        <w:rPr>
          <w:rFonts w:asciiTheme="majorBidi" w:eastAsia="TimesNewRoman" w:hAnsiTheme="majorBidi" w:cstheme="majorBidi"/>
          <w:b/>
          <w:bCs/>
          <w:sz w:val="24"/>
          <w:szCs w:val="24"/>
          <w:u w:val="single"/>
        </w:rPr>
        <w:t>3</w:t>
      </w:r>
      <w:r w:rsidRPr="008F57DB">
        <w:rPr>
          <w:rFonts w:asciiTheme="majorBidi" w:eastAsia="TimesNewRoman" w:hAnsiTheme="majorBidi" w:cstheme="majorBidi"/>
          <w:b/>
          <w:bCs/>
          <w:sz w:val="24"/>
          <w:szCs w:val="24"/>
          <w:u w:val="single"/>
        </w:rPr>
        <w:t xml:space="preserve"> – source data</w:t>
      </w:r>
      <w:r w:rsidRPr="008F57DB">
        <w:rPr>
          <w:rFonts w:asciiTheme="majorBidi" w:eastAsia="TimesNewRoman" w:hAnsiTheme="majorBidi" w:cstheme="majorBidi"/>
          <w:sz w:val="24"/>
          <w:szCs w:val="24"/>
          <w:u w:val="single"/>
        </w:rPr>
        <w:t xml:space="preserve"> </w:t>
      </w:r>
      <w:r w:rsidRPr="004B3119">
        <w:rPr>
          <w:rFonts w:asciiTheme="majorBidi" w:eastAsia="TimesNewRoman" w:hAnsiTheme="majorBidi" w:cstheme="majorBidi"/>
          <w:b/>
          <w:bCs/>
          <w:sz w:val="24"/>
          <w:szCs w:val="24"/>
          <w:u w:val="single"/>
        </w:rPr>
        <w:t>2</w:t>
      </w:r>
    </w:p>
    <w:tbl>
      <w:tblPr>
        <w:tblW w:w="10900" w:type="dxa"/>
        <w:jc w:val="center"/>
        <w:tblInd w:w="98" w:type="dxa"/>
        <w:tblLook w:val="04A0" w:firstRow="1" w:lastRow="0" w:firstColumn="1" w:lastColumn="0" w:noHBand="0" w:noVBand="1"/>
      </w:tblPr>
      <w:tblGrid>
        <w:gridCol w:w="491"/>
        <w:gridCol w:w="2013"/>
        <w:gridCol w:w="1168"/>
        <w:gridCol w:w="982"/>
        <w:gridCol w:w="1048"/>
        <w:gridCol w:w="2000"/>
        <w:gridCol w:w="1168"/>
        <w:gridCol w:w="982"/>
        <w:gridCol w:w="1048"/>
      </w:tblGrid>
      <w:tr w:rsidR="00B508BC" w:rsidRPr="006D21E4" w:rsidTr="008C156C">
        <w:trPr>
          <w:trHeight w:val="315"/>
          <w:jc w:val="center"/>
        </w:trPr>
        <w:tc>
          <w:tcPr>
            <w:tcW w:w="10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8BC" w:rsidRPr="0053143B" w:rsidRDefault="00B508BC" w:rsidP="008C156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8F57DB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</w:rPr>
              <w:t xml:space="preserve">Figure 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</w:rPr>
              <w:t>3</w:t>
            </w:r>
            <w:r w:rsidRPr="008F57DB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</w:rPr>
              <w:t xml:space="preserve"> – source data</w:t>
            </w:r>
            <w:r w:rsidRPr="0053143B">
              <w:rPr>
                <w:rFonts w:asciiTheme="majorBidi" w:eastAsia="Times New Roman" w:hAnsiTheme="majorBidi" w:cstheme="majorBidi"/>
                <w:b/>
                <w:bCs/>
              </w:rPr>
              <w:t xml:space="preserve"> 2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>a</w:t>
            </w:r>
            <w:r w:rsidRPr="0053143B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r w:rsidRPr="0053143B">
              <w:rPr>
                <w:rFonts w:asciiTheme="majorBidi" w:eastAsia="Times New Roman" w:hAnsiTheme="majorBidi" w:cstheme="majorBidi"/>
              </w:rPr>
              <w:t>– Social Recognition</w:t>
            </w:r>
            <w:r>
              <w:rPr>
                <w:rFonts w:asciiTheme="majorBidi" w:eastAsia="Times New Roman" w:hAnsiTheme="majorBidi" w:cstheme="majorBidi"/>
              </w:rPr>
              <w:t>;</w:t>
            </w:r>
            <w:r w:rsidRPr="0053143B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 xml:space="preserve">one-sided corrected </w:t>
            </w:r>
            <w:r w:rsidRPr="0053143B">
              <w:rPr>
                <w:rFonts w:asciiTheme="majorBidi" w:eastAsia="Times New Roman" w:hAnsiTheme="majorBidi" w:cstheme="majorBidi"/>
              </w:rPr>
              <w:t xml:space="preserve">paired t-tests - (Fig. </w:t>
            </w:r>
            <w:r>
              <w:rPr>
                <w:rFonts w:asciiTheme="majorBidi" w:eastAsia="Times New Roman" w:hAnsiTheme="majorBidi" w:cstheme="majorBidi"/>
              </w:rPr>
              <w:t>3</w:t>
            </w:r>
            <w:r w:rsidRPr="0053143B">
              <w:rPr>
                <w:rFonts w:asciiTheme="majorBidi" w:eastAsia="Times New Roman" w:hAnsiTheme="majorBidi" w:cstheme="majorBidi"/>
              </w:rPr>
              <w:t>b)</w:t>
            </w:r>
          </w:p>
        </w:tc>
      </w:tr>
      <w:tr w:rsidR="00B508BC" w:rsidRPr="006D21E4" w:rsidTr="008C156C">
        <w:trPr>
          <w:trHeight w:val="315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Paradigm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00A">
              <w:rPr>
                <w:rFonts w:ascii="Halveca" w:eastAsia="Times New Roman" w:hAnsi="Halveca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A8100A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  <w:vertAlign w:val="subscript"/>
              </w:rPr>
              <w:t>corr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Paradigm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00A">
              <w:rPr>
                <w:rFonts w:ascii="Halveca" w:eastAsia="Times New Roman" w:hAnsi="Halveca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A8100A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  <w:vertAlign w:val="subscript"/>
              </w:rPr>
              <w:t>corr</w:t>
            </w:r>
            <w:proofErr w:type="spellEnd"/>
          </w:p>
        </w:tc>
      </w:tr>
      <w:tr w:rsidR="00B508BC" w:rsidRPr="00D74C9A" w:rsidTr="008C156C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D74C9A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Hab</w:t>
            </w:r>
            <w:r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ituation:</w:t>
            </w:r>
          </w:p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Enc</w:t>
            </w: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1 vs. Enc</w:t>
            </w: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AOB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3.497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AD027B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AD027B"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&lt;0.01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D74C9A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Dishabituation:</w:t>
            </w:r>
          </w:p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Enc</w:t>
            </w: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4 vs. Enc</w:t>
            </w: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AOB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-3.737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DB223A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DB223A"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&lt;0.01</w:t>
            </w:r>
          </w:p>
        </w:tc>
      </w:tr>
      <w:tr w:rsidR="00B508BC" w:rsidRPr="006D21E4" w:rsidTr="008C156C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MOB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4.538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AD027B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AD027B"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&lt;0.005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MOB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-3.502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DB223A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DB223A"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&lt;0.01</w:t>
            </w:r>
          </w:p>
        </w:tc>
      </w:tr>
      <w:tr w:rsidR="00B508BC" w:rsidRPr="006D21E4" w:rsidTr="008C156C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proofErr w:type="spellStart"/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MeA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3.184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AD027B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AD027B"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&lt;0.05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proofErr w:type="spellStart"/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MeA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-3.049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DB223A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DB223A"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&lt;0.05</w:t>
            </w:r>
          </w:p>
        </w:tc>
      </w:tr>
      <w:tr w:rsidR="00B508BC" w:rsidRPr="006D21E4" w:rsidTr="008C156C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LS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2.842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AD027B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AD027B"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&lt;0.05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LS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-4.04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DB223A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DB223A"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&lt;0.01</w:t>
            </w:r>
          </w:p>
        </w:tc>
      </w:tr>
      <w:tr w:rsidR="00B508BC" w:rsidRPr="006D21E4" w:rsidTr="008C156C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proofErr w:type="spellStart"/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Pir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2.804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AD027B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AD027B"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&lt;0.05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proofErr w:type="spellStart"/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Pir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-6.485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DB223A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DB223A"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&lt;0.001</w:t>
            </w:r>
          </w:p>
        </w:tc>
      </w:tr>
      <w:tr w:rsidR="00B508BC" w:rsidRPr="006D21E4" w:rsidTr="008C156C">
        <w:trPr>
          <w:trHeight w:val="300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IT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5.931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AD027B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AD027B"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IT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-3.465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DB223A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DB223A"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&lt;0.01</w:t>
            </w:r>
          </w:p>
        </w:tc>
      </w:tr>
    </w:tbl>
    <w:p w:rsidR="00B508BC" w:rsidRPr="008F57DB" w:rsidRDefault="00B508BC" w:rsidP="00B508BC">
      <w:pPr>
        <w:bidi w:val="0"/>
        <w:spacing w:after="0"/>
        <w:ind w:left="720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W w:w="10900" w:type="dxa"/>
        <w:jc w:val="center"/>
        <w:tblInd w:w="98" w:type="dxa"/>
        <w:tblLook w:val="04A0" w:firstRow="1" w:lastRow="0" w:firstColumn="1" w:lastColumn="0" w:noHBand="0" w:noVBand="1"/>
      </w:tblPr>
      <w:tblGrid>
        <w:gridCol w:w="539"/>
        <w:gridCol w:w="2037"/>
        <w:gridCol w:w="1182"/>
        <w:gridCol w:w="993"/>
        <w:gridCol w:w="996"/>
        <w:gridCol w:w="2024"/>
        <w:gridCol w:w="1182"/>
        <w:gridCol w:w="993"/>
        <w:gridCol w:w="996"/>
      </w:tblGrid>
      <w:tr w:rsidR="00B508BC" w:rsidRPr="006D21E4" w:rsidTr="008C156C">
        <w:trPr>
          <w:trHeight w:val="315"/>
          <w:jc w:val="center"/>
        </w:trPr>
        <w:tc>
          <w:tcPr>
            <w:tcW w:w="109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8BC" w:rsidRPr="00DA19DD" w:rsidRDefault="00B508BC" w:rsidP="008C156C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8F57DB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</w:rPr>
              <w:t xml:space="preserve">Figure 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</w:rPr>
              <w:t>3</w:t>
            </w:r>
            <w:r w:rsidRPr="008F57DB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</w:rPr>
              <w:t xml:space="preserve"> – source data</w:t>
            </w:r>
            <w:r w:rsidRPr="008F57D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19DD">
              <w:rPr>
                <w:rFonts w:asciiTheme="majorBidi" w:eastAsia="Times New Roman" w:hAnsiTheme="majorBidi" w:cstheme="majorBidi"/>
                <w:b/>
                <w:bCs/>
              </w:rPr>
              <w:t>2b</w:t>
            </w:r>
            <w:r w:rsidRPr="00DA19DD">
              <w:rPr>
                <w:rFonts w:asciiTheme="majorBidi" w:eastAsia="Times New Roman" w:hAnsiTheme="majorBidi" w:cstheme="majorBidi"/>
              </w:rPr>
              <w:t xml:space="preserve"> – Object Recognition</w:t>
            </w:r>
            <w:r>
              <w:rPr>
                <w:rFonts w:asciiTheme="majorBidi" w:eastAsia="Times New Roman" w:hAnsiTheme="majorBidi" w:cstheme="majorBidi"/>
              </w:rPr>
              <w:t>;</w:t>
            </w:r>
            <w:r w:rsidRPr="00DA19DD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 xml:space="preserve">one-sided corrected </w:t>
            </w:r>
            <w:r w:rsidRPr="00DA19DD">
              <w:rPr>
                <w:rFonts w:asciiTheme="majorBidi" w:eastAsia="Times New Roman" w:hAnsiTheme="majorBidi" w:cstheme="majorBidi"/>
              </w:rPr>
              <w:t>paired t-test - (Fig</w:t>
            </w:r>
            <w:r>
              <w:rPr>
                <w:rFonts w:asciiTheme="majorBidi" w:eastAsia="Times New Roman" w:hAnsiTheme="majorBidi" w:cstheme="majorBidi"/>
              </w:rPr>
              <w:t>. 3</w:t>
            </w:r>
            <w:r w:rsidRPr="00DA19DD">
              <w:rPr>
                <w:rFonts w:asciiTheme="majorBidi" w:eastAsia="Times New Roman" w:hAnsiTheme="majorBidi" w:cstheme="majorBidi"/>
              </w:rPr>
              <w:t>b)</w:t>
            </w:r>
          </w:p>
        </w:tc>
      </w:tr>
      <w:tr w:rsidR="00B508BC" w:rsidRPr="006D21E4" w:rsidTr="008C156C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n/</w:t>
            </w:r>
            <w:proofErr w:type="spellStart"/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D74C9A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Paradigm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00A">
              <w:rPr>
                <w:rFonts w:ascii="Halveca" w:eastAsia="Times New Roman" w:hAnsi="Halveca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A8100A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  <w:vertAlign w:val="subscript"/>
              </w:rPr>
              <w:t>corr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D74C9A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Paradigm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100A">
              <w:rPr>
                <w:rFonts w:ascii="Halveca" w:eastAsia="Times New Roman" w:hAnsi="Halveca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A8100A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  <w:vertAlign w:val="subscript"/>
              </w:rPr>
              <w:t>corr</w:t>
            </w:r>
            <w:proofErr w:type="spellEnd"/>
          </w:p>
        </w:tc>
      </w:tr>
      <w:tr w:rsidR="00B508BC" w:rsidRPr="00D74C9A" w:rsidTr="008C156C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D74C9A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Hab</w:t>
            </w:r>
            <w:r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ituation:</w:t>
            </w:r>
          </w:p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Enc</w:t>
            </w: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1 vs. Enc</w:t>
            </w: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AOB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2.228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&gt;0.05</w:t>
            </w:r>
          </w:p>
        </w:tc>
        <w:tc>
          <w:tcPr>
            <w:tcW w:w="2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D74C9A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Dishabituation:</w:t>
            </w:r>
          </w:p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Enc</w:t>
            </w: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4 vs. Enc</w:t>
            </w:r>
            <w:r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6D21E4">
              <w:rPr>
                <w:rFonts w:ascii="Halveca" w:eastAsia="Times New Roman" w:hAnsi="Halveca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AOB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-1.106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&gt;0.05</w:t>
            </w:r>
          </w:p>
        </w:tc>
      </w:tr>
      <w:tr w:rsidR="00B508BC" w:rsidRPr="006D21E4" w:rsidTr="008C156C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MOB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2.231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&gt;0.05</w:t>
            </w: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MOB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-1.543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&gt;0.05</w:t>
            </w:r>
          </w:p>
        </w:tc>
      </w:tr>
      <w:tr w:rsidR="00B508BC" w:rsidRPr="006D21E4" w:rsidTr="008C156C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proofErr w:type="spellStart"/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MeA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1.293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&gt;0.05</w:t>
            </w: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proofErr w:type="spellStart"/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MeA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0.068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&gt;0.05</w:t>
            </w:r>
          </w:p>
        </w:tc>
      </w:tr>
      <w:tr w:rsidR="00B508BC" w:rsidRPr="006D21E4" w:rsidTr="008C156C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0.432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&gt;0.05</w:t>
            </w: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LS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0.697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&gt;0.05</w:t>
            </w:r>
          </w:p>
        </w:tc>
      </w:tr>
      <w:tr w:rsidR="00B508BC" w:rsidRPr="006D21E4" w:rsidTr="008C156C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proofErr w:type="spellStart"/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Pir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1.238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&gt;0.05</w:t>
            </w: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proofErr w:type="spellStart"/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Pir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-0.664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&gt;0.05</w:t>
            </w:r>
          </w:p>
        </w:tc>
      </w:tr>
      <w:tr w:rsidR="00B508BC" w:rsidRPr="006D21E4" w:rsidTr="008C156C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color w:val="000000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4.591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AD027B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AD027B"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&lt;0.01</w:t>
            </w:r>
          </w:p>
        </w:tc>
        <w:tc>
          <w:tcPr>
            <w:tcW w:w="2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rPr>
                <w:rFonts w:ascii="Halveca" w:eastAsia="Times New Roman" w:hAnsi="Halveca" w:cs="Arial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IT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6D21E4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sz w:val="20"/>
                <w:szCs w:val="20"/>
              </w:rPr>
            </w:pPr>
            <w:r w:rsidRPr="006D21E4">
              <w:rPr>
                <w:rFonts w:ascii="Halveca" w:eastAsia="Times New Roman" w:hAnsi="Halveca" w:cs="Arial"/>
                <w:sz w:val="20"/>
                <w:szCs w:val="20"/>
              </w:rPr>
              <w:t>-3.941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08BC" w:rsidRPr="00DB223A" w:rsidRDefault="00B508BC" w:rsidP="008C156C">
            <w:pPr>
              <w:bidi w:val="0"/>
              <w:spacing w:after="0" w:line="240" w:lineRule="auto"/>
              <w:jc w:val="center"/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</w:pPr>
            <w:r w:rsidRPr="00DB223A">
              <w:rPr>
                <w:rFonts w:ascii="Halveca" w:eastAsia="Times New Roman" w:hAnsi="Halveca" w:cs="Arial"/>
                <w:b/>
                <w:bCs/>
                <w:sz w:val="20"/>
                <w:szCs w:val="20"/>
              </w:rPr>
              <w:t>&lt;0.02</w:t>
            </w:r>
          </w:p>
        </w:tc>
      </w:tr>
    </w:tbl>
    <w:p w:rsidR="00B508BC" w:rsidRPr="008F57DB" w:rsidRDefault="00B508BC" w:rsidP="00B508BC">
      <w:pPr>
        <w:bidi w:val="0"/>
        <w:spacing w:after="0"/>
        <w:ind w:left="720"/>
        <w:rPr>
          <w:rFonts w:ascii="Times New Roman" w:eastAsia="TimesNewRoman" w:hAnsi="Times New Roman" w:cs="Times New Roman"/>
          <w:sz w:val="24"/>
          <w:szCs w:val="24"/>
        </w:rPr>
      </w:pPr>
    </w:p>
    <w:p w:rsidR="00B508BC" w:rsidRPr="008F57DB" w:rsidRDefault="00B508BC" w:rsidP="00B508BC">
      <w:pPr>
        <w:bidi w:val="0"/>
        <w:spacing w:after="0"/>
        <w:ind w:left="720"/>
        <w:rPr>
          <w:rFonts w:ascii="Times New Roman" w:eastAsia="TimesNewRoman" w:hAnsi="Times New Roman" w:cs="Times New Roman"/>
          <w:sz w:val="24"/>
          <w:szCs w:val="24"/>
        </w:rPr>
      </w:pPr>
    </w:p>
    <w:p w:rsidR="00B508BC" w:rsidRPr="008F57DB" w:rsidRDefault="00B508BC" w:rsidP="00B508BC">
      <w:pPr>
        <w:bidi w:val="0"/>
        <w:spacing w:after="0" w:line="360" w:lineRule="auto"/>
        <w:ind w:left="720"/>
        <w:rPr>
          <w:rFonts w:ascii="Times New Roman" w:eastAsia="TimesNewRoman" w:hAnsi="Times New Roman" w:cs="Times New Roman"/>
          <w:sz w:val="24"/>
          <w:szCs w:val="24"/>
        </w:rPr>
      </w:pPr>
      <w:r w:rsidRPr="008F57DB">
        <w:rPr>
          <w:rFonts w:asciiTheme="majorBidi" w:eastAsia="TimesNewRoman" w:hAnsiTheme="majorBidi" w:cstheme="majorBidi"/>
          <w:b/>
          <w:bCs/>
          <w:sz w:val="24"/>
          <w:szCs w:val="24"/>
        </w:rPr>
        <w:t xml:space="preserve">Figure </w:t>
      </w:r>
      <w:r>
        <w:rPr>
          <w:rFonts w:asciiTheme="majorBidi" w:eastAsia="TimesNewRoman" w:hAnsiTheme="majorBidi" w:cstheme="majorBidi"/>
          <w:b/>
          <w:bCs/>
          <w:sz w:val="24"/>
          <w:szCs w:val="24"/>
        </w:rPr>
        <w:t>3</w:t>
      </w:r>
      <w:r w:rsidRPr="008F57DB">
        <w:rPr>
          <w:rFonts w:asciiTheme="majorBidi" w:eastAsia="TimesNewRoman" w:hAnsiTheme="majorBidi" w:cstheme="majorBidi"/>
          <w:b/>
          <w:bCs/>
          <w:sz w:val="24"/>
          <w:szCs w:val="24"/>
        </w:rPr>
        <w:t xml:space="preserve"> – source data</w:t>
      </w:r>
      <w:r w:rsidRPr="008F57D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8F57DB">
        <w:rPr>
          <w:rFonts w:asciiTheme="majorBidi" w:eastAsia="TimesNewRoman" w:hAnsiTheme="majorBidi" w:cstheme="majorBidi"/>
          <w:b/>
          <w:bCs/>
          <w:sz w:val="24"/>
          <w:szCs w:val="24"/>
        </w:rPr>
        <w:t>2: Statistical assessment of habituation and dishabituation</w:t>
      </w:r>
      <w:r w:rsidRPr="008F57D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B508BC" w:rsidRPr="008F57DB" w:rsidRDefault="00B508BC" w:rsidP="00B508BC">
      <w:pPr>
        <w:bidi w:val="0"/>
        <w:spacing w:after="0" w:line="360" w:lineRule="auto"/>
        <w:ind w:left="720"/>
        <w:rPr>
          <w:rFonts w:ascii="Times New Roman" w:eastAsia="TimesNewRoman" w:hAnsi="Times New Roman" w:cs="Times New Roman"/>
          <w:sz w:val="24"/>
          <w:szCs w:val="24"/>
        </w:rPr>
      </w:pPr>
      <w:r w:rsidRPr="008F57DB">
        <w:rPr>
          <w:rFonts w:ascii="Times New Roman" w:eastAsia="TimesNewRoman" w:hAnsi="Times New Roman" w:cs="Times New Roman"/>
          <w:sz w:val="24"/>
          <w:szCs w:val="24"/>
        </w:rPr>
        <w:t>Paired t-tests were used for the social (</w:t>
      </w:r>
      <w:r w:rsidRPr="008F57DB">
        <w:rPr>
          <w:rFonts w:ascii="Times New Roman" w:eastAsia="TimesNewRoman" w:hAnsi="Times New Roman" w:cs="Times New Roman"/>
          <w:b/>
          <w:bCs/>
          <w:sz w:val="24"/>
          <w:szCs w:val="24"/>
        </w:rPr>
        <w:t>2a</w:t>
      </w:r>
      <w:r w:rsidRPr="008F57DB">
        <w:rPr>
          <w:rFonts w:ascii="Times New Roman" w:eastAsia="TimesNewRoman" w:hAnsi="Times New Roman" w:cs="Times New Roman"/>
          <w:sz w:val="24"/>
          <w:szCs w:val="24"/>
        </w:rPr>
        <w:t>) and object (</w:t>
      </w:r>
      <w:r w:rsidRPr="008F57DB">
        <w:rPr>
          <w:rFonts w:ascii="Times New Roman" w:eastAsia="TimesNewRoman" w:hAnsi="Times New Roman" w:cs="Times New Roman"/>
          <w:b/>
          <w:bCs/>
          <w:sz w:val="24"/>
          <w:szCs w:val="24"/>
        </w:rPr>
        <w:t>2b</w:t>
      </w:r>
      <w:r w:rsidRPr="008F57DB">
        <w:rPr>
          <w:rFonts w:ascii="Times New Roman" w:eastAsia="TimesNewRoman" w:hAnsi="Times New Roman" w:cs="Times New Roman"/>
          <w:sz w:val="24"/>
          <w:szCs w:val="24"/>
        </w:rPr>
        <w:t xml:space="preserve">) recognition paradigms, to examine if the differences between Enc.1 and Enc. 4 (habituation), as well as between Enc. 4 and Enc. 5 (dishabituation) are statistically significant. Tests were one-sided and corrected for multiple comparisons using </w:t>
      </w:r>
      <w:proofErr w:type="spellStart"/>
      <w:r w:rsidRPr="008F57DB">
        <w:rPr>
          <w:rFonts w:ascii="Times New Roman" w:eastAsia="TimesNewRoman" w:hAnsi="Times New Roman" w:cs="Times New Roman"/>
          <w:sz w:val="24"/>
          <w:szCs w:val="24"/>
        </w:rPr>
        <w:t>Bonferroni's</w:t>
      </w:r>
      <w:proofErr w:type="spellEnd"/>
      <w:r w:rsidRPr="008F57DB">
        <w:rPr>
          <w:rFonts w:ascii="Times New Roman" w:eastAsia="TimesNewRoman" w:hAnsi="Times New Roman" w:cs="Times New Roman"/>
          <w:sz w:val="24"/>
          <w:szCs w:val="24"/>
        </w:rPr>
        <w:t xml:space="preserve"> correction.</w:t>
      </w:r>
    </w:p>
    <w:p w:rsidR="00557307" w:rsidRPr="00677617" w:rsidRDefault="00557307" w:rsidP="00677617">
      <w:pPr>
        <w:bidi w:val="0"/>
        <w:rPr>
          <w:rFonts w:ascii="Times New Roman" w:eastAsia="TimesNewRoman" w:hAnsi="Times New Roman" w:cs="Times New Roman"/>
          <w:sz w:val="24"/>
          <w:szCs w:val="24"/>
        </w:rPr>
      </w:pPr>
      <w:bookmarkStart w:id="0" w:name="_GoBack"/>
      <w:bookmarkEnd w:id="0"/>
    </w:p>
    <w:sectPr w:rsidR="00557307" w:rsidRPr="00677617" w:rsidSect="00FB7F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alve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BC36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E4C58"/>
    <w:multiLevelType w:val="hybridMultilevel"/>
    <w:tmpl w:val="10BE90B2"/>
    <w:lvl w:ilvl="0" w:tplc="4A52AFC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63FC"/>
    <w:multiLevelType w:val="hybridMultilevel"/>
    <w:tmpl w:val="1F489150"/>
    <w:lvl w:ilvl="0" w:tplc="7FF67C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1270"/>
    <w:multiLevelType w:val="hybridMultilevel"/>
    <w:tmpl w:val="11CC332C"/>
    <w:lvl w:ilvl="0" w:tplc="12709C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1EA6"/>
    <w:multiLevelType w:val="hybridMultilevel"/>
    <w:tmpl w:val="38D6CC2C"/>
    <w:lvl w:ilvl="0" w:tplc="44E2E6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7FF3"/>
    <w:multiLevelType w:val="hybridMultilevel"/>
    <w:tmpl w:val="E098C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90A5C"/>
    <w:multiLevelType w:val="hybridMultilevel"/>
    <w:tmpl w:val="B0D6950A"/>
    <w:lvl w:ilvl="0" w:tplc="A7DC49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9D6DB8"/>
    <w:multiLevelType w:val="hybridMultilevel"/>
    <w:tmpl w:val="B0D6950A"/>
    <w:lvl w:ilvl="0" w:tplc="A7DC49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F6F6A"/>
    <w:multiLevelType w:val="hybridMultilevel"/>
    <w:tmpl w:val="19401FF2"/>
    <w:lvl w:ilvl="0" w:tplc="BE9295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61FB3"/>
    <w:multiLevelType w:val="hybridMultilevel"/>
    <w:tmpl w:val="0EA65576"/>
    <w:lvl w:ilvl="0" w:tplc="81B212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D3A08"/>
    <w:multiLevelType w:val="hybridMultilevel"/>
    <w:tmpl w:val="D4147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93B88"/>
    <w:multiLevelType w:val="hybridMultilevel"/>
    <w:tmpl w:val="192C25CA"/>
    <w:lvl w:ilvl="0" w:tplc="873EB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91FA5"/>
    <w:multiLevelType w:val="hybridMultilevel"/>
    <w:tmpl w:val="A0566BE8"/>
    <w:lvl w:ilvl="0" w:tplc="5D248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242827"/>
    <w:multiLevelType w:val="hybridMultilevel"/>
    <w:tmpl w:val="1A06A8C0"/>
    <w:lvl w:ilvl="0" w:tplc="CDC249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A3DC4"/>
    <w:multiLevelType w:val="hybridMultilevel"/>
    <w:tmpl w:val="2E34E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54B43"/>
    <w:multiLevelType w:val="hybridMultilevel"/>
    <w:tmpl w:val="1B480800"/>
    <w:lvl w:ilvl="0" w:tplc="2F2033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85542"/>
    <w:multiLevelType w:val="hybridMultilevel"/>
    <w:tmpl w:val="AB14A26A"/>
    <w:lvl w:ilvl="0" w:tplc="E4ECB7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D8173B"/>
    <w:multiLevelType w:val="hybridMultilevel"/>
    <w:tmpl w:val="B72806C0"/>
    <w:lvl w:ilvl="0" w:tplc="CDC24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0DD3"/>
    <w:multiLevelType w:val="hybridMultilevel"/>
    <w:tmpl w:val="D9181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A497D"/>
    <w:multiLevelType w:val="hybridMultilevel"/>
    <w:tmpl w:val="9D7C2EFC"/>
    <w:lvl w:ilvl="0" w:tplc="566E46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C090C"/>
    <w:multiLevelType w:val="hybridMultilevel"/>
    <w:tmpl w:val="64D82A82"/>
    <w:lvl w:ilvl="0" w:tplc="81B212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811E5"/>
    <w:multiLevelType w:val="hybridMultilevel"/>
    <w:tmpl w:val="52865F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F5CBA"/>
    <w:multiLevelType w:val="hybridMultilevel"/>
    <w:tmpl w:val="7310B9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96636"/>
    <w:multiLevelType w:val="hybridMultilevel"/>
    <w:tmpl w:val="BF4AF7CA"/>
    <w:lvl w:ilvl="0" w:tplc="41582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46A08"/>
    <w:multiLevelType w:val="hybridMultilevel"/>
    <w:tmpl w:val="5F42C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815AF"/>
    <w:multiLevelType w:val="hybridMultilevel"/>
    <w:tmpl w:val="7324AE10"/>
    <w:lvl w:ilvl="0" w:tplc="566E46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E2CBF"/>
    <w:multiLevelType w:val="hybridMultilevel"/>
    <w:tmpl w:val="BB403F0C"/>
    <w:lvl w:ilvl="0" w:tplc="9782E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17D5C"/>
    <w:multiLevelType w:val="hybridMultilevel"/>
    <w:tmpl w:val="06983B74"/>
    <w:lvl w:ilvl="0" w:tplc="5A04E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93732"/>
    <w:multiLevelType w:val="hybridMultilevel"/>
    <w:tmpl w:val="5D60BF2A"/>
    <w:lvl w:ilvl="0" w:tplc="20605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C0895"/>
    <w:multiLevelType w:val="hybridMultilevel"/>
    <w:tmpl w:val="D4B6EEA4"/>
    <w:lvl w:ilvl="0" w:tplc="873EBF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3491C"/>
    <w:multiLevelType w:val="hybridMultilevel"/>
    <w:tmpl w:val="E098C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A7ECB"/>
    <w:multiLevelType w:val="hybridMultilevel"/>
    <w:tmpl w:val="1116E656"/>
    <w:lvl w:ilvl="0" w:tplc="D01081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D2EC7"/>
    <w:multiLevelType w:val="hybridMultilevel"/>
    <w:tmpl w:val="8D08179E"/>
    <w:lvl w:ilvl="0" w:tplc="6E066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D4E81"/>
    <w:multiLevelType w:val="hybridMultilevel"/>
    <w:tmpl w:val="4A5ABD30"/>
    <w:lvl w:ilvl="0" w:tplc="D01081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E7CAF"/>
    <w:multiLevelType w:val="hybridMultilevel"/>
    <w:tmpl w:val="1DFA40F2"/>
    <w:lvl w:ilvl="0" w:tplc="1C88E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A3789"/>
    <w:multiLevelType w:val="hybridMultilevel"/>
    <w:tmpl w:val="95623560"/>
    <w:lvl w:ilvl="0" w:tplc="5A8C0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70A96"/>
    <w:multiLevelType w:val="hybridMultilevel"/>
    <w:tmpl w:val="B0D6950A"/>
    <w:lvl w:ilvl="0" w:tplc="A7DC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"/>
  </w:num>
  <w:num w:numId="5">
    <w:abstractNumId w:val="22"/>
  </w:num>
  <w:num w:numId="6">
    <w:abstractNumId w:val="7"/>
  </w:num>
  <w:num w:numId="7">
    <w:abstractNumId w:val="18"/>
  </w:num>
  <w:num w:numId="8">
    <w:abstractNumId w:val="36"/>
  </w:num>
  <w:num w:numId="9">
    <w:abstractNumId w:val="32"/>
  </w:num>
  <w:num w:numId="10">
    <w:abstractNumId w:val="34"/>
  </w:num>
  <w:num w:numId="11">
    <w:abstractNumId w:val="29"/>
  </w:num>
  <w:num w:numId="12">
    <w:abstractNumId w:val="4"/>
  </w:num>
  <w:num w:numId="13">
    <w:abstractNumId w:val="11"/>
  </w:num>
  <w:num w:numId="14">
    <w:abstractNumId w:val="13"/>
  </w:num>
  <w:num w:numId="15">
    <w:abstractNumId w:val="17"/>
  </w:num>
  <w:num w:numId="16">
    <w:abstractNumId w:val="10"/>
  </w:num>
  <w:num w:numId="17">
    <w:abstractNumId w:val="0"/>
  </w:num>
  <w:num w:numId="18">
    <w:abstractNumId w:val="24"/>
  </w:num>
  <w:num w:numId="19">
    <w:abstractNumId w:val="28"/>
  </w:num>
  <w:num w:numId="20">
    <w:abstractNumId w:val="35"/>
  </w:num>
  <w:num w:numId="21">
    <w:abstractNumId w:val="27"/>
  </w:num>
  <w:num w:numId="22">
    <w:abstractNumId w:val="3"/>
  </w:num>
  <w:num w:numId="23">
    <w:abstractNumId w:val="2"/>
  </w:num>
  <w:num w:numId="24">
    <w:abstractNumId w:val="8"/>
  </w:num>
  <w:num w:numId="25">
    <w:abstractNumId w:val="15"/>
  </w:num>
  <w:num w:numId="26">
    <w:abstractNumId w:val="26"/>
  </w:num>
  <w:num w:numId="27">
    <w:abstractNumId w:val="23"/>
  </w:num>
  <w:num w:numId="28">
    <w:abstractNumId w:val="25"/>
  </w:num>
  <w:num w:numId="29">
    <w:abstractNumId w:val="14"/>
  </w:num>
  <w:num w:numId="30">
    <w:abstractNumId w:val="20"/>
  </w:num>
  <w:num w:numId="31">
    <w:abstractNumId w:val="19"/>
  </w:num>
  <w:num w:numId="32">
    <w:abstractNumId w:val="9"/>
  </w:num>
  <w:num w:numId="33">
    <w:abstractNumId w:val="21"/>
  </w:num>
  <w:num w:numId="34">
    <w:abstractNumId w:val="31"/>
  </w:num>
  <w:num w:numId="35">
    <w:abstractNumId w:val="33"/>
  </w:num>
  <w:num w:numId="36">
    <w:abstractNumId w:val="3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BC"/>
    <w:rsid w:val="00557307"/>
    <w:rsid w:val="00677617"/>
    <w:rsid w:val="00B508BC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BC"/>
    <w:pPr>
      <w:bidi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B508B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08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0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BC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B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B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8BC"/>
    <w:pPr>
      <w:spacing w:after="0" w:line="240" w:lineRule="auto"/>
    </w:pPr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B508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08BC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08BC"/>
    <w:pPr>
      <w:spacing w:line="240" w:lineRule="auto"/>
      <w:jc w:val="right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08BC"/>
    <w:rPr>
      <w:rFonts w:ascii="Calibri" w:eastAsiaTheme="minorEastAsia" w:hAnsi="Calibri"/>
      <w:noProof/>
    </w:rPr>
  </w:style>
  <w:style w:type="paragraph" w:styleId="ListBullet">
    <w:name w:val="List Bullet"/>
    <w:basedOn w:val="Normal"/>
    <w:uiPriority w:val="99"/>
    <w:unhideWhenUsed/>
    <w:rsid w:val="00B508BC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BC"/>
    <w:rPr>
      <w:rFonts w:eastAsiaTheme="minorEastAsia"/>
    </w:rPr>
  </w:style>
  <w:style w:type="paragraph" w:styleId="NormalWeb">
    <w:name w:val="Normal (Web)"/>
    <w:basedOn w:val="Normal"/>
    <w:unhideWhenUsed/>
    <w:rsid w:val="00B508B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08BC"/>
  </w:style>
  <w:style w:type="character" w:customStyle="1" w:styleId="mw-headline">
    <w:name w:val="mw-headline"/>
    <w:basedOn w:val="DefaultParagraphFont"/>
    <w:rsid w:val="00B508BC"/>
  </w:style>
  <w:style w:type="table" w:styleId="TableGrid">
    <w:name w:val="Table Grid"/>
    <w:basedOn w:val="TableNormal"/>
    <w:uiPriority w:val="59"/>
    <w:rsid w:val="00B5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BC"/>
    <w:pPr>
      <w:bidi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B508B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08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0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BC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0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B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8B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08BC"/>
    <w:pPr>
      <w:spacing w:after="0" w:line="240" w:lineRule="auto"/>
    </w:pPr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B508B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08BC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08BC"/>
    <w:pPr>
      <w:spacing w:line="240" w:lineRule="auto"/>
      <w:jc w:val="right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08BC"/>
    <w:rPr>
      <w:rFonts w:ascii="Calibri" w:eastAsiaTheme="minorEastAsia" w:hAnsi="Calibri"/>
      <w:noProof/>
    </w:rPr>
  </w:style>
  <w:style w:type="paragraph" w:styleId="ListBullet">
    <w:name w:val="List Bullet"/>
    <w:basedOn w:val="Normal"/>
    <w:uiPriority w:val="99"/>
    <w:unhideWhenUsed/>
    <w:rsid w:val="00B508BC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50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BC"/>
    <w:rPr>
      <w:rFonts w:eastAsiaTheme="minorEastAsia"/>
    </w:rPr>
  </w:style>
  <w:style w:type="paragraph" w:styleId="NormalWeb">
    <w:name w:val="Normal (Web)"/>
    <w:basedOn w:val="Normal"/>
    <w:unhideWhenUsed/>
    <w:rsid w:val="00B508B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08BC"/>
  </w:style>
  <w:style w:type="character" w:customStyle="1" w:styleId="mw-headline">
    <w:name w:val="mw-headline"/>
    <w:basedOn w:val="DefaultParagraphFont"/>
    <w:rsid w:val="00B508BC"/>
  </w:style>
  <w:style w:type="table" w:styleId="TableGrid">
    <w:name w:val="Table Grid"/>
    <w:basedOn w:val="TableNormal"/>
    <w:uiPriority w:val="59"/>
    <w:rsid w:val="00B5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2014-12-18T19:35:00Z</dcterms:created>
  <dcterms:modified xsi:type="dcterms:W3CDTF">2014-12-18T19:35:00Z</dcterms:modified>
</cp:coreProperties>
</file>